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 w:hanging="6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Приложение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 w:hanging="6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к приказу ПАО </w:t>
      </w:r>
      <w:r>
        <w:rPr>
          <w:color w:val="000000"/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 Московский регион»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от 29.05.2026 № ЮЭС/02-9/3/1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</w:t>
      </w:r>
      <w:r>
        <w:rPr>
          <w:sz w:val="24"/>
          <w:szCs w:val="24"/>
        </w:rPr>
        <w:t xml:space="preserve">действующего</w:t>
      </w:r>
      <w:r>
        <w:rPr>
          <w:sz w:val="24"/>
          <w:szCs w:val="24"/>
        </w:rPr>
        <w:t xml:space="preserve"> на основании ________________________________,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______________________________________________________________, действующего на основании ______________________</w:t>
      </w:r>
      <w:r>
        <w:rPr>
          <w:rStyle w:val="2099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2099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_________________________________________________________</w:t>
      </w:r>
      <w:r>
        <w:rPr>
          <w:sz w:val="24"/>
          <w:szCs w:val="24"/>
        </w:rPr>
        <w:t xml:space="preserve">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</w:t>
      </w:r>
      <w:hyperlink w:tooltip="#Приложение1" w:anchor="Приложение1" w:history="1">
        <w:r>
          <w:rPr>
            <w:i/>
            <w:sz w:val="24"/>
            <w:szCs w:val="24"/>
          </w:rPr>
          <w:t xml:space="preserve">Приложение № 1</w:t>
        </w:r>
      </w:hyperlink>
      <w:r>
        <w:rPr>
          <w:i/>
          <w:sz w:val="24"/>
          <w:szCs w:val="24"/>
        </w:rPr>
        <w:t xml:space="preserve">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0" w:name="_Ref191040684"/>
      <w:r>
        <w:rPr>
          <w:i/>
          <w:sz w:val="24"/>
          <w:szCs w:val="24"/>
        </w:rPr>
        <w:t xml:space="preserve">Предельная цена</w:t>
      </w:r>
      <w:r>
        <w:rPr>
          <w:rStyle w:val="2099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</w:t>
      </w:r>
      <w:r>
        <w:rPr>
          <w:sz w:val="24"/>
          <w:szCs w:val="24"/>
        </w:rPr>
        <w:t xml:space="preserve">  ______ (________) </w:t>
      </w:r>
      <w:r>
        <w:rPr>
          <w:sz w:val="24"/>
          <w:szCs w:val="24"/>
        </w:rPr>
        <w:t xml:space="preserve">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2099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2099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</w:t>
      </w:r>
      <w:hyperlink w:tooltip="#Приложение2" w:anchor="Приложение2" w:history="1">
        <w:r>
          <w:rPr>
            <w:rStyle w:val="2096"/>
            <w:szCs w:val="24"/>
          </w:rPr>
          <w:t xml:space="preserve">Приложении № </w:t>
        </w:r>
        <w:r>
          <w:rPr>
            <w:rStyle w:val="2096"/>
            <w:szCs w:val="24"/>
          </w:rPr>
          <w:t xml:space="preserve">2</w:t>
        </w:r>
      </w:hyperlink>
      <w:r>
        <w:rPr>
          <w:sz w:val="24"/>
          <w:szCs w:val="24"/>
        </w:rPr>
        <w:t xml:space="preserve">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2099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clear" w:pos="1383" w:leader="none"/>
        </w:tabs>
        <w:rPr>
          <w:sz w:val="24"/>
          <w:szCs w:val="24"/>
        </w:rPr>
      </w:pPr>
      <w:r>
        <w:rPr>
          <w:rStyle w:val="2099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2099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</w:t>
      </w:r>
      <w:r>
        <w:rPr>
          <w:i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2099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2096"/>
            <w:szCs w:val="24"/>
          </w:rPr>
          <w:t xml:space="preserve">акта сдачи-приемки оказанных услуг</w:t>
        </w:r>
      </w:hyperlink>
      <w:r>
        <w:rPr>
          <w:sz w:val="24"/>
          <w:szCs w:val="24"/>
        </w:rPr>
        <w:t xml:space="preserve">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i/>
          <w:sz w:val="24"/>
          <w:szCs w:val="24"/>
        </w:rPr>
        <w:t xml:space="preserve">.</w:t>
      </w:r>
      <w:r>
        <w:rPr>
          <w:rStyle w:val="2099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2096"/>
            <w:i/>
            <w:szCs w:val="24"/>
          </w:rPr>
          <w:t xml:space="preserve">акта сдачи-приемки оказанных услуг</w:t>
        </w:r>
      </w:hyperlink>
      <w:r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2099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2099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2099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 (________) рублей __ копеек без НДС, кроме того НД</w:t>
      </w:r>
      <w:r>
        <w:rPr>
          <w:i/>
          <w:sz w:val="24"/>
          <w:szCs w:val="24"/>
        </w:rPr>
        <w:t xml:space="preserve">С-</w:t>
      </w:r>
      <w:r>
        <w:rPr>
          <w:i/>
          <w:sz w:val="24"/>
          <w:szCs w:val="24"/>
        </w:rPr>
        <w:t xml:space="preserve">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</w:t>
      </w:r>
      <w:r>
        <w:rPr>
          <w:i/>
          <w:sz w:val="24"/>
          <w:szCs w:val="24"/>
        </w:rPr>
        <w:t xml:space="preserve">С-</w:t>
      </w:r>
      <w:r>
        <w:rPr>
          <w:i/>
          <w:sz w:val="24"/>
          <w:szCs w:val="24"/>
        </w:rPr>
        <w:t xml:space="preserve">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2096"/>
            <w:i/>
            <w:szCs w:val="24"/>
          </w:rPr>
          <w:t xml:space="preserve">Акта сдачи-приемки оказанных услуг</w:t>
        </w:r>
      </w:hyperlink>
      <w:r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  <w:szCs w:val="24"/>
        </w:rPr>
        <w:br/>
        <w:t xml:space="preserve">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</w:t>
      </w:r>
      <w:r>
        <w:rPr>
          <w:sz w:val="24"/>
          <w:szCs w:val="24"/>
        </w:rPr>
        <w:t xml:space="preserve">дств с р</w:t>
      </w:r>
      <w:r>
        <w:rPr>
          <w:sz w:val="24"/>
          <w:szCs w:val="24"/>
        </w:rPr>
        <w:t xml:space="preserve">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clear" w:pos="1383" w:leader="none"/>
          <w:tab w:val="num" w:pos="1701" w:leader="none"/>
        </w:tabs>
        <w:rPr>
          <w:sz w:val="24"/>
        </w:rPr>
      </w:pPr>
      <w:r>
        <w:rPr>
          <w:sz w:val="24"/>
        </w:rPr>
        <w:t xml:space="preserve">Во</w:t>
      </w:r>
      <w:r>
        <w:rPr>
          <w:sz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>
        <w:rPr>
          <w:sz w:val="24"/>
        </w:rPr>
        <w:t xml:space="preserve">оказанные Исполнителем услуги, </w:t>
      </w:r>
      <w:r>
        <w:rPr>
          <w:i/>
          <w:sz w:val="24"/>
        </w:rPr>
        <w:t xml:space="preserve">опционная премия по настоящему Договору не предусмотрена</w:t>
      </w:r>
      <w:r>
        <w:rPr>
          <w:sz w:val="24"/>
        </w:rPr>
        <w:t xml:space="preserve">.</w:t>
      </w:r>
      <w:r>
        <w:rPr>
          <w:rStyle w:val="2099"/>
          <w:sz w:val="24"/>
        </w:rPr>
        <w:footnoteReference w:id="15"/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clear" w:pos="1383" w:leader="none"/>
          <w:tab w:val="num" w:pos="1701" w:leader="none"/>
        </w:tabs>
        <w:rPr>
          <w:sz w:val="24"/>
        </w:rPr>
      </w:pPr>
      <w:r>
        <w:rPr>
          <w:sz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r>
        <w:rPr>
          <w:sz w:val="24"/>
        </w:rPr>
        <w:t xml:space="preserve">с даты получения</w:t>
      </w:r>
      <w:r>
        <w:rPr>
          <w:sz w:val="24"/>
        </w:rPr>
        <w:t xml:space="preserve"> акта сверки расчетов</w:t>
      </w:r>
      <w:r>
        <w:rPr>
          <w:rStyle w:val="2099"/>
          <w:sz w:val="24"/>
        </w:rPr>
        <w:footnoteReference w:id="16"/>
      </w:r>
      <w:r>
        <w:rPr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</w:t>
      </w:r>
      <w:r>
        <w:rPr>
          <w:sz w:val="24"/>
          <w:szCs w:val="24"/>
        </w:rPr>
        <w:t xml:space="preserve">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r>
        <w:rPr>
          <w:sz w:val="24"/>
          <w:szCs w:val="24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</w:t>
      </w:r>
      <w:r>
        <w:rPr>
          <w:i/>
          <w:sz w:val="24"/>
          <w:szCs w:val="24"/>
        </w:rPr>
        <w:t xml:space="preserve">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</w:t>
      </w:r>
      <w:r>
        <w:rPr>
          <w:i/>
          <w:sz w:val="24"/>
          <w:szCs w:val="24"/>
        </w:rPr>
        <w:t xml:space="preserve">позднее</w:t>
      </w:r>
      <w:r>
        <w:rPr>
          <w:i/>
          <w:sz w:val="24"/>
          <w:szCs w:val="24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2099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2099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</w:t>
      </w:r>
      <w:r>
        <w:rPr>
          <w:sz w:val="24"/>
          <w:szCs w:val="24"/>
        </w:rPr>
        <w:t xml:space="preserve">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2099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tooltip="#Приложение3" w:anchor="Приложение3" w:history="1">
        <w:r>
          <w:rPr>
            <w:rStyle w:val="2096"/>
            <w:szCs w:val="24"/>
          </w:rPr>
          <w:t xml:space="preserve">П</w:t>
        </w:r>
        <w:r>
          <w:rPr>
            <w:rStyle w:val="2096"/>
            <w:szCs w:val="24"/>
          </w:rPr>
          <w:t xml:space="preserve">риложении № </w:t>
        </w:r>
        <w:r>
          <w:rPr>
            <w:rStyle w:val="2096"/>
            <w:szCs w:val="24"/>
          </w:rPr>
          <w:t xml:space="preserve">3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н</w:t>
      </w:r>
      <w:r>
        <w:rPr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sz w:val="24"/>
          <w:szCs w:val="24"/>
        </w:rPr>
        <w:t xml:space="preserve">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</w:t>
      </w:r>
      <w:r>
        <w:rPr>
          <w:sz w:val="24"/>
          <w:szCs w:val="24"/>
        </w:rPr>
        <w:t xml:space="preserve">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r>
        <w:rPr>
          <w:sz w:val="24"/>
          <w:szCs w:val="24"/>
        </w:rPr>
        <w:t xml:space="preserve">контроль за</w:t>
      </w:r>
      <w:r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>
        <w:rPr>
          <w:sz w:val="24"/>
          <w:szCs w:val="24"/>
        </w:rPr>
        <w:t xml:space="preserve">предъявляемым</w:t>
      </w:r>
      <w:r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/>
      <w:bookmarkStart w:id="1" w:name="_Ref191041364"/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</w:t>
      </w:r>
      <w:r>
        <w:rPr>
          <w:rStyle w:val="2099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  <w:tab w:val="num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  <w:vertAlign w:val="superscript"/>
        </w:rPr>
        <w:footnoteReference w:id="21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hyperlink w:tooltip="#Приложение1" w:anchor="Приложение1" w:history="1">
        <w:r>
          <w:rPr>
            <w:rStyle w:val="2096"/>
            <w:szCs w:val="24"/>
          </w:rPr>
          <w:t xml:space="preserve">П</w:t>
        </w:r>
        <w:r>
          <w:rPr>
            <w:rStyle w:val="2096"/>
            <w:szCs w:val="24"/>
          </w:rPr>
          <w:t xml:space="preserve">риложение</w:t>
        </w:r>
        <w:r>
          <w:rPr>
            <w:rStyle w:val="2096"/>
            <w:szCs w:val="24"/>
          </w:rPr>
          <w:t xml:space="preserve"> № 1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2099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2099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_Ref191040684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2.1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настоящего Договора.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</w:t>
      </w:r>
      <w:r>
        <w:rPr>
          <w:i/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_Ref191040684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2.1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настоящего Договора</w:t>
      </w:r>
      <w:r>
        <w:rPr>
          <w:rStyle w:val="2099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hyperlink w:tooltip="#Приложение1" w:anchor="Приложение1" w:history="1">
        <w:r>
          <w:rPr>
            <w:rStyle w:val="2096"/>
            <w:szCs w:val="24"/>
          </w:rPr>
          <w:t xml:space="preserve">Приложени</w:t>
        </w:r>
        <w:r>
          <w:rPr>
            <w:rStyle w:val="2096"/>
            <w:szCs w:val="24"/>
          </w:rPr>
          <w:t xml:space="preserve">е</w:t>
        </w:r>
        <w:r>
          <w:rPr>
            <w:rStyle w:val="2096"/>
            <w:szCs w:val="24"/>
          </w:rPr>
          <w:t xml:space="preserve"> № 1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_Ref191040684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2.1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2099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209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209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209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2099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_Ref191041398 \r \h 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5.2.3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Договора</w:t>
      </w:r>
      <w:r>
        <w:rPr>
          <w:rStyle w:val="2099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/>
      <w:bookmarkStart w:id="2" w:name="_Ref191041337"/>
      <w:r>
        <w:rPr>
          <w:sz w:val="24"/>
          <w:szCs w:val="24"/>
        </w:rPr>
        <w:t xml:space="preserve">Представлять Заказчику:</w:t>
      </w:r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</w:t>
      </w:r>
      <w:r>
        <w:rPr>
          <w:bCs/>
          <w:sz w:val="24"/>
          <w:szCs w:val="24"/>
        </w:rPr>
        <w:t xml:space="preserve">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tooltip="#Приложение4" w:anchor="Приложение4" w:history="1">
        <w:r>
          <w:rPr>
            <w:rStyle w:val="2096"/>
            <w:bCs/>
            <w:szCs w:val="24"/>
          </w:rPr>
          <w:t xml:space="preserve">Приложении № 4</w:t>
        </w:r>
      </w:hyperlink>
      <w:r>
        <w:rPr>
          <w:rStyle w:val="2099"/>
          <w:bCs/>
          <w:sz w:val="24"/>
          <w:szCs w:val="24"/>
        </w:rPr>
        <w:footnoteReference w:id="28"/>
      </w:r>
      <w:r>
        <w:rPr>
          <w:bCs/>
          <w:sz w:val="24"/>
          <w:szCs w:val="24"/>
        </w:rPr>
        <w:t xml:space="preserve"> к настоящему Договору, не позднее 3 календарных дней </w:t>
      </w:r>
      <w:r>
        <w:rPr>
          <w:bCs/>
          <w:sz w:val="24"/>
          <w:szCs w:val="24"/>
        </w:rPr>
        <w:t xml:space="preserve">с даты наступления</w:t>
      </w:r>
      <w:r>
        <w:rPr>
          <w:bCs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</w:t>
      </w:r>
      <w:r>
        <w:rPr>
          <w:bCs/>
          <w:sz w:val="24"/>
          <w:szCs w:val="24"/>
        </w:rPr>
        <w:t xml:space="preserve">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tooltip="#Приложение5" w:anchor="Приложение5" w:history="1">
        <w:r>
          <w:rPr>
            <w:rStyle w:val="2096"/>
            <w:bCs/>
            <w:szCs w:val="24"/>
          </w:rPr>
          <w:t xml:space="preserve">Приложении № 5</w:t>
        </w:r>
      </w:hyperlink>
      <w:r>
        <w:rPr>
          <w:rStyle w:val="2099"/>
          <w:bCs/>
          <w:sz w:val="24"/>
          <w:szCs w:val="24"/>
        </w:rPr>
        <w:footnoteReference w:id="29"/>
      </w:r>
      <w:r>
        <w:rPr>
          <w:bCs/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</w:t>
      </w:r>
      <w:r>
        <w:rPr>
          <w:sz w:val="24"/>
          <w:szCs w:val="24"/>
        </w:rPr>
        <w:t xml:space="preserve"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hyperlink w:tooltip="#Приложение7" w:anchor="Приложение7" w:history="1">
        <w:r>
          <w:rPr>
            <w:rStyle w:val="2096"/>
            <w:szCs w:val="24"/>
          </w:rPr>
          <w:t xml:space="preserve">Приложением № 7</w:t>
        </w:r>
      </w:hyperlink>
      <w:r>
        <w:rPr>
          <w:sz w:val="24"/>
          <w:szCs w:val="24"/>
        </w:rPr>
        <w:t xml:space="preserve"> к настоящему Договору</w:t>
      </w:r>
      <w:r>
        <w:rPr>
          <w:rStyle w:val="2099"/>
          <w:sz w:val="24"/>
          <w:szCs w:val="24"/>
        </w:rPr>
        <w:footnoteReference w:id="3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</w:t>
      </w:r>
      <w:r>
        <w:rPr>
          <w:sz w:val="24"/>
          <w:szCs w:val="24"/>
        </w:rPr>
        <w:t xml:space="preserve">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</w:t>
      </w:r>
      <w:r>
        <w:rPr>
          <w:sz w:val="24"/>
          <w:szCs w:val="24"/>
        </w:rPr>
        <w:t xml:space="preserve">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r>
        <w:rPr>
          <w:sz w:val="24"/>
          <w:szCs w:val="24"/>
        </w:rPr>
        <w:t xml:space="preserve"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</w:t>
      </w:r>
      <w:r>
        <w:rPr>
          <w:sz w:val="24"/>
          <w:szCs w:val="24"/>
        </w:rPr>
        <w:t xml:space="preserve">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r>
        <w:rPr>
          <w:sz w:val="24"/>
          <w:szCs w:val="24"/>
        </w:rPr>
        <w:t xml:space="preserve">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Федеральны</w:t>
      </w:r>
      <w:r>
        <w:rPr>
          <w:sz w:val="24"/>
          <w:szCs w:val="24"/>
        </w:rPr>
        <w:t xml:space="preserve">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r>
        <w:rPr>
          <w:sz w:val="24"/>
          <w:szCs w:val="24"/>
        </w:rPr>
        <w:t xml:space="preserve">предписаний</w:t>
      </w:r>
      <w:r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</w:t>
      </w:r>
      <w:r>
        <w:rPr>
          <w:sz w:val="24"/>
          <w:szCs w:val="24"/>
        </w:rPr>
        <w:t xml:space="preserve">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>
        <w:rPr>
          <w:sz w:val="24"/>
          <w:szCs w:val="24"/>
        </w:rPr>
        <w:t xml:space="preserve">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>
        <w:rPr>
          <w:sz w:val="24"/>
          <w:szCs w:val="24"/>
        </w:rPr>
        <w:t xml:space="preserve">ружающей среды (</w:t>
      </w:r>
      <w:hyperlink w:tooltip="#Приложение8" w:anchor="Приложение8" w:history="1">
        <w:r>
          <w:rPr>
            <w:rStyle w:val="2096"/>
            <w:szCs w:val="24"/>
          </w:rPr>
          <w:t xml:space="preserve">Приложение № 8</w:t>
        </w:r>
      </w:hyperlink>
      <w:r>
        <w:rPr>
          <w:sz w:val="24"/>
          <w:szCs w:val="24"/>
        </w:rPr>
        <w:t xml:space="preserve">) и нести ответственность за их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2099"/>
          <w:sz w:val="24"/>
          <w:szCs w:val="24"/>
        </w:rPr>
        <w:footnoteReference w:id="31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r>
        <w:rPr>
          <w:sz w:val="24"/>
          <w:szCs w:val="24"/>
        </w:rPr>
        <w:t xml:space="preserve">предоставить Заказчику документы</w:t>
      </w:r>
      <w:r>
        <w:rPr>
          <w:sz w:val="24"/>
          <w:szCs w:val="24"/>
        </w:rPr>
        <w:t xml:space="preserve">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>
        <w:rPr>
          <w:sz w:val="24"/>
          <w:szCs w:val="24"/>
        </w:rPr>
        <w:t xml:space="preserve">еских ресурсах (</w:t>
      </w:r>
      <w:hyperlink w:tooltip="#Приложение10" w:anchor="Приложение10" w:history="1">
        <w:r>
          <w:rPr>
            <w:rStyle w:val="2096"/>
            <w:szCs w:val="24"/>
          </w:rPr>
          <w:t xml:space="preserve">Приложение № 10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  <w:vertAlign w:val="superscript"/>
        </w:rPr>
        <w:footnoteReference w:id="32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r>
        <w:rPr>
          <w:sz w:val="24"/>
          <w:szCs w:val="24"/>
        </w:rPr>
        <w:t xml:space="preserve">предоставить Заказчику документы</w:t>
      </w:r>
      <w:r>
        <w:rPr>
          <w:sz w:val="24"/>
          <w:szCs w:val="24"/>
        </w:rPr>
        <w:t xml:space="preserve">, подтверждающие наличие кадровых ресурсов для исполнения настоящего Договора, в соответствии со Справкой о кад</w:t>
      </w:r>
      <w:r>
        <w:rPr>
          <w:sz w:val="24"/>
          <w:szCs w:val="24"/>
        </w:rPr>
        <w:t xml:space="preserve">ровых ресурсах (</w:t>
      </w:r>
      <w:hyperlink w:tooltip="#Приложение11" w:anchor="Приложение11" w:history="1">
        <w:r>
          <w:rPr>
            <w:rStyle w:val="2096"/>
            <w:szCs w:val="24"/>
          </w:rPr>
          <w:t xml:space="preserve">Приложение № 11</w:t>
        </w:r>
      </w:hyperlink>
      <w:r>
        <w:rPr>
          <w:sz w:val="24"/>
          <w:szCs w:val="24"/>
        </w:rPr>
        <w:t xml:space="preserve">)</w:t>
      </w:r>
      <w:r>
        <w:rPr>
          <w:spacing w:val="-4"/>
          <w:sz w:val="24"/>
          <w:szCs w:val="24"/>
          <w:vertAlign w:val="superscript"/>
        </w:rPr>
        <w:footnoteReference w:id="33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r>
        <w:rPr>
          <w:sz w:val="24"/>
          <w:szCs w:val="24"/>
        </w:rPr>
        <w:t xml:space="preserve">непредоставление</w:t>
      </w:r>
      <w:r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</w:t>
      </w:r>
      <w:r>
        <w:rPr>
          <w:sz w:val="24"/>
          <w:szCs w:val="24"/>
        </w:rPr>
        <w:t xml:space="preserve">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</w:t>
      </w:r>
      <w:r>
        <w:rPr>
          <w:sz w:val="24"/>
          <w:szCs w:val="24"/>
        </w:rPr>
        <w:t xml:space="preserve">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r>
        <w:rPr>
          <w:sz w:val="24"/>
          <w:szCs w:val="24"/>
        </w:rPr>
        <w:t xml:space="preserve">ств пр</w:t>
      </w:r>
      <w:r>
        <w:rPr>
          <w:sz w:val="24"/>
          <w:szCs w:val="24"/>
        </w:rPr>
        <w:t xml:space="preserve">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" w:name="_Ref191041223"/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r>
        <w:rPr>
          <w:sz w:val="24"/>
          <w:szCs w:val="24"/>
        </w:rPr>
        <w:t xml:space="preserve">субисполнителя</w:t>
      </w:r>
      <w:r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4" w:name="_Ref191041398"/>
      <w:r>
        <w:rPr>
          <w:sz w:val="24"/>
          <w:szCs w:val="24"/>
        </w:rPr>
        <w:t xml:space="preserve">переуступить право требования оплаты по вы</w:t>
      </w:r>
      <w:r>
        <w:rPr>
          <w:sz w:val="24"/>
          <w:szCs w:val="24"/>
        </w:rPr>
        <w:t xml:space="preserve">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r>
        <w:rPr>
          <w:sz w:val="24"/>
          <w:szCs w:val="24"/>
        </w:rPr>
        <w:t xml:space="preserve">с даты осуществления</w:t>
      </w:r>
      <w:r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2099"/>
          <w:sz w:val="24"/>
          <w:szCs w:val="24"/>
        </w:rPr>
        <w:footnoteReference w:id="34"/>
      </w:r>
      <w:r>
        <w:rPr>
          <w:sz w:val="24"/>
          <w:szCs w:val="24"/>
        </w:rPr>
        <w:t xml:space="preserve">.</w:t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>
        <w:rPr>
          <w:i/>
          <w:sz w:val="24"/>
          <w:szCs w:val="24"/>
        </w:rPr>
        <w:t xml:space="preserve"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</w:t>
      </w:r>
      <w:r>
        <w:rPr>
          <w:sz w:val="24"/>
          <w:szCs w:val="24"/>
        </w:rPr>
        <w:t xml:space="preserve"> ____ (________) </w:t>
      </w:r>
      <w:r>
        <w:rPr>
          <w:sz w:val="24"/>
          <w:szCs w:val="24"/>
        </w:rPr>
        <w:t xml:space="preserve">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63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  <w:vertAlign w:val="superscript"/>
        </w:rPr>
        <w:footnoteReference w:id="35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заверяет Заказчика и гарантирует ему,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>
        <w:rPr>
          <w:spacing w:val="1"/>
          <w:sz w:val="24"/>
          <w:szCs w:val="24"/>
        </w:rPr>
        <w:t xml:space="preserve">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2"/>
          <w:numId w:val="1"/>
        </w:numPr>
        <w:ind w:left="0" w:firstLine="709"/>
        <w:jc w:val="both"/>
        <w:tabs>
          <w:tab w:val="num" w:pos="1134" w:leader="none"/>
          <w:tab w:val="num" w:pos="1241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vertAlign w:val="superscript"/>
        </w:rPr>
        <w:footnoteReference w:id="36"/>
      </w:r>
      <w:r>
        <w:rPr>
          <w:sz w:val="24"/>
        </w:rPr>
        <w:t xml:space="preserve">, являются действительными и достоверными.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5" w:name="_Ref191041299"/>
      <w:r>
        <w:rPr>
          <w:sz w:val="24"/>
          <w:szCs w:val="24"/>
        </w:rPr>
        <w:t xml:space="preserve">Исполнитель также заверяет и гарантирует Заказчику следующее:</w:t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 </w:t>
      </w:r>
      <w:r>
        <w:rPr>
          <w:sz w:val="24"/>
          <w:szCs w:val="24"/>
          <w:highlight w:val="yellow"/>
        </w:rPr>
        <w:t xml:space="preserve">зарегистрирован</w:t>
      </w:r>
      <w:r>
        <w:rPr>
          <w:sz w:val="24"/>
          <w:szCs w:val="24"/>
          <w:highlight w:val="yellow"/>
        </w:rPr>
        <w:t xml:space="preserve"> в </w:t>
      </w:r>
      <w:r>
        <w:rPr>
          <w:i/>
          <w:sz w:val="24"/>
          <w:szCs w:val="24"/>
          <w:highlight w:val="yellow"/>
        </w:rPr>
        <w:t xml:space="preserve">ЕГРЮЛ</w:t>
      </w:r>
      <w:r>
        <w:rPr>
          <w:rStyle w:val="2099"/>
          <w:sz w:val="24"/>
          <w:szCs w:val="24"/>
          <w:highlight w:val="yellow"/>
        </w:rPr>
        <w:footnoteReference w:id="37"/>
      </w:r>
      <w:r>
        <w:rPr>
          <w:sz w:val="24"/>
          <w:szCs w:val="24"/>
          <w:highlight w:val="yellow"/>
        </w:rPr>
        <w:t xml:space="preserve"> надлежащим образом;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 его исполнительный орган находится и </w:t>
      </w:r>
      <w:r>
        <w:rPr>
          <w:sz w:val="24"/>
          <w:szCs w:val="24"/>
          <w:highlight w:val="yellow"/>
        </w:rPr>
        <w:t xml:space="preserve">осуществляет функции управления по месту регистрации юридического лица и в нем нет</w:t>
      </w:r>
      <w:r>
        <w:rPr>
          <w:sz w:val="24"/>
          <w:szCs w:val="24"/>
          <w:highlight w:val="yellow"/>
        </w:rPr>
        <w:t xml:space="preserve"> дисквалифицированных лиц</w:t>
      </w:r>
      <w:r>
        <w:rPr>
          <w:rStyle w:val="2099"/>
          <w:sz w:val="24"/>
          <w:szCs w:val="24"/>
          <w:highlight w:val="yellow"/>
        </w:rPr>
        <w:footnoteReference w:id="38"/>
      </w:r>
      <w:r>
        <w:rPr>
          <w:sz w:val="24"/>
          <w:szCs w:val="24"/>
          <w:highlight w:val="yellow"/>
        </w:rPr>
        <w:t xml:space="preserve">;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располагает персоналом, имуществом и материальными р</w:t>
      </w:r>
      <w:r>
        <w:rPr>
          <w:sz w:val="24"/>
          <w:szCs w:val="24"/>
          <w:highlight w:val="yellow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ведет налоговый учет и составляет на</w:t>
      </w:r>
      <w:r>
        <w:rPr>
          <w:sz w:val="24"/>
          <w:szCs w:val="24"/>
          <w:highlight w:val="yellow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  <w:highlight w:val="yellow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своевременно и в полном объеме уплачивает налоги, сборы и страховые взносы;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ind w:firstLine="567"/>
        <w:jc w:val="both"/>
        <w:rPr>
          <w:i/>
          <w:sz w:val="16"/>
          <w:szCs w:val="16"/>
          <w:highlight w:val="yellow"/>
        </w:rPr>
      </w:pPr>
      <w:r>
        <w:rPr>
          <w:sz w:val="24"/>
          <w:szCs w:val="24"/>
          <w:highlight w:val="yellow"/>
        </w:rPr>
        <w:t xml:space="preserve">- отражает в налоговой отчетности по НДС все суммы НДС, предъявленные Заказчику</w:t>
      </w:r>
      <w:r>
        <w:rPr>
          <w:i/>
          <w:sz w:val="24"/>
          <w:szCs w:val="24"/>
          <w:highlight w:val="yellow"/>
        </w:rPr>
        <w:t xml:space="preserve">;</w:t>
      </w:r>
      <w:r>
        <w:rPr>
          <w:i/>
          <w:sz w:val="16"/>
          <w:szCs w:val="16"/>
          <w:highlight w:val="yellow"/>
        </w:rPr>
      </w:r>
      <w:r>
        <w:rPr>
          <w:i/>
          <w:sz w:val="16"/>
          <w:szCs w:val="16"/>
          <w:highlight w:val="yellow"/>
        </w:rPr>
      </w:r>
    </w:p>
    <w:p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 отражает реквизиты прослеживаемости товаров в первичных документах и </w:t>
      </w:r>
      <w:r>
        <w:rPr>
          <w:sz w:val="24"/>
          <w:szCs w:val="24"/>
          <w:highlight w:val="yellow"/>
        </w:rPr>
        <w:t xml:space="preserve">счет-фактурах</w:t>
      </w:r>
      <w:r>
        <w:rPr>
          <w:sz w:val="24"/>
          <w:szCs w:val="24"/>
          <w:highlight w:val="yellow"/>
        </w:rPr>
        <w:t xml:space="preserve">, выставленных Заказчику, в соответствии с требованиями законодательства, в случае поставки товаров, подлежащих прослеживаемости.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 информирует Заказчика о признании Исполнителя банкротом, в срок не позднее 10 (десяти) рабочих дней, </w:t>
      </w:r>
      <w:r>
        <w:rPr>
          <w:sz w:val="24"/>
          <w:szCs w:val="24"/>
          <w:highlight w:val="yellow"/>
        </w:rPr>
        <w:t xml:space="preserve">с даты вступления</w:t>
      </w:r>
      <w:r>
        <w:rPr>
          <w:sz w:val="24"/>
          <w:szCs w:val="24"/>
          <w:highlight w:val="yellow"/>
        </w:rPr>
        <w:t xml:space="preserve"> в законную силу решения арбитражного суда.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</w:t>
      </w:r>
      <w:r>
        <w:rPr>
          <w:sz w:val="24"/>
          <w:szCs w:val="24"/>
        </w:rPr>
        <w:t xml:space="preserve">соответствия</w:t>
      </w:r>
      <w:r>
        <w:rPr>
          <w:sz w:val="24"/>
          <w:szCs w:val="24"/>
        </w:rPr>
        <w:t xml:space="preserve"> представленных Исполнителем информации, документов и сведений, требованиям, изложенным в закупочной документации.  </w:t>
      </w:r>
      <w:r>
        <w:rPr>
          <w:sz w:val="24"/>
          <w:szCs w:val="24"/>
        </w:rPr>
        <w:t xml:space="preserve">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6" w:name="_Ref191041529"/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7" w:name="_Ref191041542"/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и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обязуется обеспечивать соблюдение ее </w:t>
      </w:r>
      <w:r>
        <w:rPr>
          <w:sz w:val="24"/>
          <w:szCs w:val="24"/>
        </w:rPr>
        <w:t xml:space="preserve">требований</w:t>
      </w:r>
      <w:r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rPr>
          <w:sz w:val="24"/>
          <w:szCs w:val="24"/>
        </w:rPr>
        <w:t xml:space="preserve">.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8" w:name="_Ref191041516"/>
      <w:r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>
        <w:rPr>
          <w:spacing w:val="5"/>
          <w:sz w:val="24"/>
          <w:szCs w:val="24"/>
        </w:rPr>
        <w:t xml:space="preserve">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(Исполнителя или Заказчика)</w:t>
      </w:r>
      <w:r>
        <w:rPr>
          <w:spacing w:val="5"/>
          <w:sz w:val="24"/>
          <w:szCs w:val="24"/>
        </w:rPr>
        <w:t xml:space="preserve">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_Ref191041529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_Ref191041516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</w:t>
      </w:r>
      <w:r>
        <w:rPr>
          <w:sz w:val="24"/>
          <w:szCs w:val="24"/>
        </w:rPr>
        <w:t xml:space="preserve">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r>
        <w:rPr>
          <w:sz w:val="24"/>
          <w:szCs w:val="24"/>
        </w:rPr>
        <w:t xml:space="preserve">с даты направления</w:t>
      </w:r>
      <w:r>
        <w:rPr>
          <w:sz w:val="24"/>
          <w:szCs w:val="24"/>
        </w:rPr>
        <w:t xml:space="preserve">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fldChar w:fldCharType="begin"/>
      </w:r>
      <w:r>
        <w:rPr>
          <w:spacing w:val="5"/>
          <w:sz w:val="24"/>
          <w:szCs w:val="24"/>
        </w:rPr>
        <w:instrText xml:space="preserve"> REF _Ref191041529 \r \h </w:instrText>
      </w:r>
      <w:r>
        <w:rPr>
          <w:spacing w:val="5"/>
          <w:sz w:val="24"/>
          <w:szCs w:val="24"/>
        </w:rPr>
        <w:instrText xml:space="preserve"> \* MERGEFORMAT </w:instrText>
      </w:r>
      <w:r>
        <w:rPr>
          <w:spacing w:val="5"/>
          <w:sz w:val="24"/>
          <w:szCs w:val="24"/>
        </w:rPr>
        <w:fldChar w:fldCharType="separate"/>
      </w:r>
      <w:r>
        <w:rPr>
          <w:spacing w:val="5"/>
          <w:sz w:val="24"/>
          <w:szCs w:val="24"/>
        </w:rPr>
        <w:t xml:space="preserve">8.1</w:t>
      </w:r>
      <w:r>
        <w:rPr>
          <w:spacing w:val="5"/>
          <w:sz w:val="24"/>
          <w:szCs w:val="24"/>
        </w:rPr>
        <w:fldChar w:fldCharType="end"/>
      </w:r>
      <w:r>
        <w:rPr>
          <w:spacing w:val="5"/>
          <w:sz w:val="24"/>
          <w:szCs w:val="24"/>
        </w:rPr>
        <w:t xml:space="preserve">, </w:t>
      </w:r>
      <w:r>
        <w:rPr>
          <w:spacing w:val="5"/>
          <w:sz w:val="24"/>
          <w:szCs w:val="24"/>
        </w:rPr>
        <w:fldChar w:fldCharType="begin"/>
      </w:r>
      <w:r>
        <w:rPr>
          <w:spacing w:val="5"/>
          <w:sz w:val="24"/>
          <w:szCs w:val="24"/>
        </w:rPr>
        <w:instrText xml:space="preserve"> REF _Ref191041542 \r \h </w:instrText>
      </w:r>
      <w:r>
        <w:rPr>
          <w:spacing w:val="5"/>
          <w:sz w:val="24"/>
          <w:szCs w:val="24"/>
        </w:rPr>
        <w:instrText xml:space="preserve"> \* MERGEFORMAT </w:instrText>
      </w:r>
      <w:r>
        <w:rPr>
          <w:spacing w:val="5"/>
          <w:sz w:val="24"/>
          <w:szCs w:val="24"/>
        </w:rPr>
        <w:fldChar w:fldCharType="separate"/>
      </w:r>
      <w:r>
        <w:rPr>
          <w:spacing w:val="5"/>
          <w:sz w:val="24"/>
          <w:szCs w:val="24"/>
        </w:rPr>
        <w:t xml:space="preserve">8.2</w:t>
      </w:r>
      <w:r>
        <w:rPr>
          <w:spacing w:val="5"/>
          <w:sz w:val="24"/>
          <w:szCs w:val="24"/>
        </w:rPr>
        <w:fldChar w:fldCharType="end"/>
      </w:r>
      <w:r>
        <w:rPr>
          <w:spacing w:val="5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_Ref191041529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_Ref191041542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_Ref191041516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4"/>
          <w:szCs w:val="24"/>
        </w:rPr>
        <w:t xml:space="preserve">Исполнитель или Заказчик</w:t>
      </w:r>
      <w:r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</w:t>
      </w:r>
      <w:r>
        <w:rPr>
          <w:sz w:val="24"/>
          <w:szCs w:val="24"/>
        </w:rPr>
        <w:t xml:space="preserve"> уведомление о расторжении. Сторона, по чьей инициативе </w:t>
      </w:r>
      <w:r>
        <w:rPr>
          <w:sz w:val="24"/>
          <w:szCs w:val="24"/>
        </w:rPr>
        <w:t xml:space="preserve">был</w:t>
      </w:r>
      <w:r>
        <w:rPr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2099"/>
          <w:b/>
          <w:i/>
          <w:spacing w:val="-4"/>
          <w:sz w:val="24"/>
          <w:szCs w:val="24"/>
        </w:rPr>
        <w:footnoteReference w:id="39"/>
      </w:r>
      <w:r>
        <w:rPr>
          <w:b/>
          <w:i/>
          <w:spacing w:val="-4"/>
          <w:sz w:val="24"/>
          <w:szCs w:val="24"/>
        </w:rPr>
        <w:tab/>
      </w:r>
      <w:r>
        <w:rPr>
          <w:b/>
          <w:i/>
          <w:spacing w:val="-4"/>
          <w:sz w:val="24"/>
          <w:szCs w:val="24"/>
        </w:rPr>
        <w:tab/>
      </w:r>
      <w:r>
        <w:rPr>
          <w:b/>
          <w:i/>
          <w:spacing w:val="-4"/>
          <w:sz w:val="24"/>
          <w:szCs w:val="24"/>
        </w:rPr>
      </w:r>
      <w:r>
        <w:rPr>
          <w:b/>
          <w:i/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</w:t>
      </w:r>
      <w:r>
        <w:rPr>
          <w:spacing w:val="-4"/>
          <w:sz w:val="24"/>
          <w:szCs w:val="24"/>
        </w:rPr>
        <w:t xml:space="preserve">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>
        <w:rPr>
          <w:sz w:val="24"/>
          <w:szCs w:val="24"/>
        </w:rPr>
        <w:t xml:space="preserve">включены в Реестр надежных партнеров, ведут Антикоррупционную политику</w:t>
      </w:r>
      <w:r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</w:t>
      </w:r>
      <w:r>
        <w:rPr>
          <w:sz w:val="24"/>
          <w:szCs w:val="24"/>
        </w:rPr>
        <w:t xml:space="preserve">»(</w:t>
      </w:r>
      <w:r>
        <w:rPr>
          <w:sz w:val="24"/>
          <w:szCs w:val="24"/>
        </w:rPr>
        <w:t xml:space="preserve">представленных в разделе «Антикоррупционная политика» на официальном сайте (указывается наименование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обязуются обеспечивать соблюдение ее </w:t>
      </w:r>
      <w:r>
        <w:rPr>
          <w:sz w:val="24"/>
          <w:szCs w:val="24"/>
        </w:rPr>
        <w:t xml:space="preserve">требований</w:t>
      </w:r>
      <w:r>
        <w:rPr>
          <w:sz w:val="24"/>
          <w:szCs w:val="24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>
        <w:rPr>
          <w:spacing w:val="-4"/>
          <w:sz w:val="24"/>
          <w:szCs w:val="24"/>
        </w:rPr>
        <w:t xml:space="preserve">, должностных лиц, работников и/или посредников.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</w:t>
      </w:r>
      <w:r>
        <w:rPr>
          <w:spacing w:val="-4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</w:t>
      </w:r>
      <w:r>
        <w:rPr>
          <w:spacing w:val="-4"/>
          <w:sz w:val="24"/>
          <w:szCs w:val="24"/>
        </w:rPr>
        <w:t xml:space="preserve">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>
        <w:rPr>
          <w:sz w:val="24"/>
          <w:szCs w:val="24"/>
        </w:rPr>
        <w:t xml:space="preserve">или достичь иные неправомерные цели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в их адрес работ (услуг) и </w:t>
      </w:r>
      <w:r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</w:t>
      </w:r>
      <w:r>
        <w:rPr>
          <w:spacing w:val="-4"/>
          <w:sz w:val="24"/>
          <w:szCs w:val="24"/>
        </w:rPr>
        <w:t xml:space="preserve">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</w:t>
      </w:r>
      <w:r>
        <w:rPr>
          <w:spacing w:val="-4"/>
          <w:sz w:val="24"/>
          <w:szCs w:val="24"/>
        </w:rPr>
        <w:t xml:space="preserve">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r>
        <w:rPr>
          <w:spacing w:val="-4"/>
          <w:sz w:val="24"/>
          <w:szCs w:val="24"/>
        </w:rPr>
        <w:t xml:space="preserve">с даты направления</w:t>
      </w:r>
      <w:r>
        <w:rPr>
          <w:spacing w:val="-4"/>
          <w:sz w:val="24"/>
          <w:szCs w:val="24"/>
        </w:rPr>
        <w:t xml:space="preserve"> письменного уведомления.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</w:t>
      </w:r>
      <w:r>
        <w:rPr>
          <w:spacing w:val="-4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8.1,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де</w:t>
      </w:r>
      <w:r>
        <w:rPr>
          <w:spacing w:val="-4"/>
          <w:sz w:val="24"/>
          <w:szCs w:val="24"/>
        </w:rPr>
        <w:t xml:space="preserve">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</w:t>
      </w:r>
      <w:r>
        <w:rPr>
          <w:spacing w:val="-4"/>
          <w:sz w:val="24"/>
          <w:szCs w:val="24"/>
        </w:rPr>
        <w:t xml:space="preserve"> уведомление о расторжении. Сторона, по чьей инициативе </w:t>
      </w:r>
      <w:r>
        <w:rPr>
          <w:spacing w:val="-4"/>
          <w:sz w:val="24"/>
          <w:szCs w:val="24"/>
        </w:rPr>
        <w:t xml:space="preserve">был</w:t>
      </w:r>
      <w:r>
        <w:rPr>
          <w:spacing w:val="-4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  <w:r>
        <w:rPr>
          <w:spacing w:val="-4"/>
          <w:sz w:val="24"/>
          <w:szCs w:val="24"/>
        </w:rPr>
      </w:r>
    </w:p>
    <w:p>
      <w:pPr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>
        <w:rPr>
          <w:sz w:val="24"/>
          <w:szCs w:val="24"/>
        </w:rPr>
        <w:br/>
        <w:t xml:space="preserve">в размере 1%</w:t>
      </w:r>
      <w:r>
        <w:rPr>
          <w:rStyle w:val="2099"/>
          <w:sz w:val="24"/>
          <w:szCs w:val="24"/>
        </w:rPr>
        <w:footnoteReference w:id="40"/>
      </w:r>
      <w:r>
        <w:rPr>
          <w:sz w:val="24"/>
          <w:szCs w:val="24"/>
        </w:rPr>
        <w:t xml:space="preserve"> от уступленной суммы.</w:t>
      </w:r>
      <w:r>
        <w:rPr>
          <w:rStyle w:val="2099"/>
          <w:sz w:val="24"/>
          <w:szCs w:val="24"/>
        </w:rPr>
        <w:footnoteReference w:id="41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_Ref191041398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5.2.3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2099"/>
          <w:i/>
          <w:sz w:val="24"/>
          <w:szCs w:val="24"/>
        </w:rPr>
        <w:footnoteReference w:id="42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2099"/>
          <w:i/>
          <w:sz w:val="24"/>
          <w:szCs w:val="24"/>
        </w:rPr>
        <w:footnoteReference w:id="43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r>
        <w:rPr>
          <w:sz w:val="24"/>
          <w:szCs w:val="24"/>
        </w:rPr>
        <w:t xml:space="preserve">привлекаемых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_Ref191041364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3.9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>
        <w:rPr>
          <w:rStyle w:val="2099"/>
          <w:sz w:val="24"/>
          <w:szCs w:val="24"/>
        </w:rPr>
        <w:footnoteReference w:id="44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2099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2099"/>
          <w:i/>
          <w:sz w:val="24"/>
          <w:szCs w:val="24"/>
        </w:rPr>
        <w:footnoteReference w:id="46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2099"/>
          <w:sz w:val="24"/>
          <w:szCs w:val="24"/>
        </w:rPr>
        <w:footnoteReference w:id="47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2099"/>
          <w:sz w:val="24"/>
          <w:szCs w:val="24"/>
        </w:rPr>
        <w:footnoteReference w:id="4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_Ref191041337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5.1.5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Заказчик  вправе в одностороннем внесудебном порядке без возмещени</w:t>
      </w:r>
      <w:r>
        <w:rPr>
          <w:sz w:val="24"/>
          <w:szCs w:val="24"/>
        </w:rPr>
        <w:t xml:space="preserve">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r>
        <w:rPr>
          <w:sz w:val="24"/>
          <w:szCs w:val="24"/>
        </w:rPr>
        <w:t xml:space="preserve">выполнит</w:t>
      </w:r>
      <w:r>
        <w:rPr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</w:t>
      </w:r>
      <w:r>
        <w:rPr>
          <w:sz w:val="24"/>
          <w:szCs w:val="24"/>
        </w:rPr>
        <w:t xml:space="preserve">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r>
        <w:rPr>
          <w:sz w:val="24"/>
          <w:szCs w:val="24"/>
        </w:rPr>
        <w:t xml:space="preserve">считается</w:t>
      </w:r>
      <w:r>
        <w:rPr>
          <w:sz w:val="24"/>
          <w:szCs w:val="24"/>
        </w:rPr>
        <w:t xml:space="preserve">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2"/>
          <w:numId w:val="1"/>
        </w:numPr>
        <w:ind w:left="0" w:firstLine="709"/>
        <w:jc w:val="both"/>
        <w:tabs>
          <w:tab w:val="num" w:pos="1276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</w:t>
      </w:r>
      <w:r>
        <w:rPr>
          <w:sz w:val="24"/>
        </w:rPr>
        <w:t xml:space="preserve">исправлени</w:t>
      </w:r>
      <w:r>
        <w:rPr>
          <w:sz w:val="24"/>
        </w:rPr>
        <w:t xml:space="preserve">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1"/>
        </w:numPr>
        <w:ind w:left="0" w:firstLine="709"/>
        <w:jc w:val="both"/>
        <w:tabs>
          <w:tab w:val="num" w:pos="1276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9" w:name="_Ref191041281"/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_Ref191041299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7.2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 это повлечет: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1276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 предъявление налоговыми органами требований к </w:t>
      </w:r>
      <w:r>
        <w:rPr>
          <w:spacing w:val="-2"/>
          <w:sz w:val="24"/>
          <w:szCs w:val="24"/>
          <w:highlight w:val="yellow"/>
        </w:rPr>
        <w:t xml:space="preserve">Заказчику</w:t>
      </w:r>
      <w:r>
        <w:rPr>
          <w:sz w:val="24"/>
          <w:szCs w:val="24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r>
        <w:rPr>
          <w:sz w:val="24"/>
          <w:szCs w:val="24"/>
          <w:highlight w:val="yellow"/>
        </w:rPr>
        <w:t xml:space="preserve">и(</w:t>
      </w:r>
      <w:r>
        <w:rPr>
          <w:sz w:val="24"/>
          <w:szCs w:val="24"/>
          <w:highlight w:val="yellow"/>
        </w:rPr>
        <w:t xml:space="preserve">или)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567"/>
        <w:jc w:val="both"/>
        <w:tabs>
          <w:tab w:val="num" w:pos="1241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</w:t>
      </w:r>
      <w:r>
        <w:rPr>
          <w:sz w:val="24"/>
          <w:szCs w:val="24"/>
          <w:highlight w:val="yellow"/>
        </w:rPr>
        <w:t xml:space="preserve">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то Исполнитель обязуется возместить Заказчику убытки, которые Заказчик понес вследствие таких нарушений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</w:t>
      </w:r>
      <w:r>
        <w:rPr>
          <w:sz w:val="24"/>
          <w:szCs w:val="24"/>
          <w:highlight w:val="yellow"/>
        </w:rPr>
        <w:t xml:space="preserve">9.10 </w:t>
      </w:r>
      <w:r>
        <w:rPr>
          <w:sz w:val="24"/>
          <w:szCs w:val="24"/>
          <w:highlight w:val="yellow"/>
        </w:rPr>
        <w:t xml:space="preserve">настоящего Договора. При этом</w:t>
      </w:r>
      <w:r>
        <w:rPr>
          <w:sz w:val="24"/>
          <w:szCs w:val="24"/>
          <w:highlight w:val="yellow"/>
        </w:rPr>
        <w:t xml:space="preserve">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bookmarkStart w:id="10" w:name="_GoBack"/>
      <w:r/>
      <w:bookmarkEnd w:id="10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2099"/>
          <w:sz w:val="24"/>
          <w:szCs w:val="24"/>
        </w:rPr>
        <w:footnoteReference w:id="4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</w:t>
      </w:r>
      <w:r>
        <w:rPr>
          <w:sz w:val="24"/>
          <w:szCs w:val="24"/>
        </w:rPr>
        <w:t xml:space="preserve"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2099"/>
          <w:sz w:val="24"/>
          <w:szCs w:val="24"/>
        </w:rPr>
        <w:footnoteReference w:id="51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</w:t>
      </w:r>
      <w:r>
        <w:rPr>
          <w:sz w:val="24"/>
          <w:szCs w:val="24"/>
        </w:rPr>
        <w:t xml:space="preserve">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</w:t>
      </w:r>
      <w:r>
        <w:rPr>
          <w:sz w:val="24"/>
          <w:szCs w:val="24"/>
        </w:rPr>
        <w:t xml:space="preserve"> окружающей среды (Приложение № ___</w:t>
      </w:r>
      <w:r>
        <w:rPr>
          <w:sz w:val="24"/>
          <w:szCs w:val="24"/>
        </w:rPr>
        <w:t xml:space="preserve"> 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</w:t>
      </w:r>
      <w:r>
        <w:rPr>
          <w:sz w:val="24"/>
          <w:szCs w:val="24"/>
        </w:rPr>
        <w:t xml:space="preserve">связи</w:t>
      </w:r>
      <w:r>
        <w:rPr>
          <w:sz w:val="24"/>
          <w:szCs w:val="24"/>
        </w:rPr>
        <w:t xml:space="preserve">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</w:t>
      </w:r>
      <w:r>
        <w:rPr>
          <w:sz w:val="24"/>
          <w:szCs w:val="24"/>
        </w:rPr>
        <w:t xml:space="preserve">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_Ref191041223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5.1.18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2099"/>
          <w:sz w:val="24"/>
          <w:szCs w:val="24"/>
        </w:rPr>
        <w:footnoteReference w:id="52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/>
      <w:bookmarkStart w:id="11" w:name="_Ref191041189"/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</w:t>
      </w:r>
      <w:r>
        <w:rPr>
          <w:sz w:val="24"/>
          <w:szCs w:val="24"/>
        </w:rPr>
        <w:t xml:space="preserve">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>
        <w:rPr>
          <w:sz w:val="24"/>
          <w:szCs w:val="24"/>
        </w:rPr>
        <w:t xml:space="preserve">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_Ref191041189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10.1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sz w:val="24"/>
          <w:szCs w:val="24"/>
        </w:rPr>
        <w:footnoteReference w:id="53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</w:t>
      </w:r>
      <w:r>
        <w:rPr>
          <w:sz w:val="24"/>
          <w:szCs w:val="24"/>
        </w:rPr>
        <w:t xml:space="preserve">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r>
        <w:rPr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вступает в силу </w:t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</w:t>
      </w:r>
      <w:r>
        <w:rPr>
          <w:i/>
          <w:sz w:val="24"/>
          <w:szCs w:val="24"/>
        </w:rPr>
        <w:t xml:space="preserve">с</w:t>
      </w:r>
      <w:r>
        <w:rPr>
          <w:i/>
          <w:sz w:val="24"/>
          <w:szCs w:val="24"/>
        </w:rPr>
        <w:t xml:space="preserve"> _________ </w:t>
      </w:r>
      <w:r>
        <w:rPr>
          <w:i/>
          <w:sz w:val="24"/>
          <w:szCs w:val="24"/>
          <w:vertAlign w:val="superscript"/>
        </w:rPr>
        <w:footnoteReference w:id="54"/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</w:t>
      </w:r>
      <w:r>
        <w:rPr>
          <w:sz w:val="24"/>
          <w:szCs w:val="24"/>
        </w:rPr>
        <w:t xml:space="preserve">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r>
        <w:rPr>
          <w:sz w:val="24"/>
          <w:szCs w:val="24"/>
        </w:rPr>
        <w:t xml:space="preserve">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</w:t>
      </w:r>
      <w:r>
        <w:rPr>
          <w:sz w:val="24"/>
          <w:szCs w:val="24"/>
        </w:rPr>
        <w:t xml:space="preserve">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r>
        <w:rPr>
          <w:sz w:val="24"/>
          <w:szCs w:val="24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>
        <w:rPr>
          <w:sz w:val="24"/>
          <w:szCs w:val="24"/>
        </w:rPr>
        <w:t xml:space="preserve">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" w:anchor="Приложение1" w:history="1">
        <w:r>
          <w:rPr>
            <w:rStyle w:val="2096"/>
            <w:szCs w:val="24"/>
          </w:rPr>
          <w:t xml:space="preserve">Приложение № 1</w:t>
        </w:r>
      </w:hyperlink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_1" w:anchor="Приложение1_1" w:history="1">
        <w:r>
          <w:rPr>
            <w:rStyle w:val="2096"/>
            <w:szCs w:val="24"/>
          </w:rPr>
          <w:t xml:space="preserve">Приложение № 1.1</w:t>
        </w:r>
      </w:hyperlink>
      <w:r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2" w:anchor="Приложение2" w:history="1">
        <w:r>
          <w:rPr>
            <w:rStyle w:val="2096"/>
            <w:szCs w:val="24"/>
          </w:rPr>
          <w:t xml:space="preserve">Приложение № 2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3" w:anchor="Приложение3" w:history="1">
        <w:r>
          <w:rPr>
            <w:rStyle w:val="2096"/>
            <w:szCs w:val="24"/>
          </w:rPr>
          <w:t xml:space="preserve">Приложение № 3</w:t>
        </w:r>
      </w:hyperlink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4" w:anchor="Приложение4" w:history="1">
        <w:r>
          <w:rPr>
            <w:rStyle w:val="2096"/>
            <w:szCs w:val="24"/>
          </w:rPr>
          <w:t xml:space="preserve">Приложение № 4</w:t>
        </w:r>
      </w:hyperlink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5" w:anchor="Приложение5" w:history="1">
        <w:r>
          <w:rPr>
            <w:rStyle w:val="2096"/>
            <w:szCs w:val="24"/>
          </w:rPr>
          <w:t xml:space="preserve">Приложение № 5</w:t>
        </w:r>
      </w:hyperlink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6" w:anchor="Приложение6" w:history="1">
        <w:r>
          <w:rPr>
            <w:rStyle w:val="2096"/>
            <w:szCs w:val="24"/>
          </w:rPr>
          <w:t xml:space="preserve">Приложение № </w:t>
        </w:r>
        <w:r>
          <w:rPr>
            <w:rStyle w:val="2096"/>
            <w:szCs w:val="24"/>
          </w:rPr>
          <w:t xml:space="preserve">6</w:t>
        </w:r>
      </w:hyperlink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7" w:anchor="Приложение7" w:history="1">
        <w:r>
          <w:rPr>
            <w:rStyle w:val="2096"/>
            <w:szCs w:val="24"/>
          </w:rPr>
          <w:t xml:space="preserve">Приложение № 7</w:t>
        </w:r>
      </w:hyperlink>
      <w:r>
        <w:rPr>
          <w:sz w:val="24"/>
          <w:szCs w:val="24"/>
        </w:rPr>
        <w:t xml:space="preserve"> – Условия обеспечение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/>
      <w:hyperlink w:tooltip="#Приложение8" w:anchor="Приложение8" w:history="1">
        <w:r>
          <w:rPr>
            <w:rStyle w:val="2096"/>
            <w:szCs w:val="24"/>
          </w:rPr>
          <w:t xml:space="preserve">Приложение № 8</w:t>
        </w:r>
      </w:hyperlink>
      <w:r>
        <w:rPr>
          <w:sz w:val="24"/>
          <w:szCs w:val="24"/>
        </w:rPr>
        <w:t xml:space="preserve"> - Требования в области охраны окружающей среды;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9" w:anchor="Приложение9" w:history="1">
        <w:r>
          <w:rPr>
            <w:rStyle w:val="2096"/>
            <w:szCs w:val="24"/>
          </w:rPr>
          <w:t xml:space="preserve">Приложение № 9</w:t>
        </w:r>
      </w:hyperlink>
      <w:r>
        <w:rPr>
          <w:sz w:val="24"/>
          <w:szCs w:val="24"/>
        </w:rPr>
        <w:t xml:space="preserve"> – Таблица нарушений</w:t>
      </w:r>
      <w:r>
        <w:rPr>
          <w:rStyle w:val="2099"/>
          <w:sz w:val="24"/>
          <w:szCs w:val="24"/>
        </w:rPr>
        <w:footnoteReference w:id="55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0" w:anchor="Приложение10" w:history="1">
        <w:r>
          <w:rPr>
            <w:rStyle w:val="2096"/>
            <w:szCs w:val="24"/>
          </w:rPr>
          <w:t xml:space="preserve">Приложение № 10</w:t>
        </w:r>
      </w:hyperlink>
      <w:r>
        <w:rPr>
          <w:sz w:val="24"/>
          <w:szCs w:val="24"/>
        </w:rPr>
        <w:t xml:space="preserve"> –  Справка о материально-технических ресурсах</w:t>
      </w:r>
      <w:r>
        <w:rPr>
          <w:sz w:val="24"/>
          <w:szCs w:val="24"/>
          <w:vertAlign w:val="superscript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1" w:anchor="Приложение11" w:history="1">
        <w:r>
          <w:rPr>
            <w:rStyle w:val="2096"/>
            <w:szCs w:val="24"/>
          </w:rPr>
          <w:t xml:space="preserve">Приложение № 11</w:t>
        </w:r>
      </w:hyperlink>
      <w:r>
        <w:rPr>
          <w:sz w:val="24"/>
          <w:szCs w:val="24"/>
        </w:rPr>
        <w:t xml:space="preserve"> – Справка о кадровых ресурсах</w:t>
      </w:r>
      <w:r>
        <w:rPr>
          <w:sz w:val="24"/>
          <w:szCs w:val="24"/>
          <w:vertAlign w:val="superscript"/>
        </w:rPr>
        <w:footnoteReference w:id="5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2" w:anchor="Приложение12" w:history="1">
        <w:r>
          <w:rPr>
            <w:rStyle w:val="2096"/>
            <w:szCs w:val="24"/>
          </w:rPr>
          <w:t xml:space="preserve">Приложение № 12</w:t>
        </w:r>
      </w:hyperlink>
      <w:r>
        <w:rPr>
          <w:sz w:val="24"/>
          <w:szCs w:val="24"/>
        </w:rPr>
        <w:t xml:space="preserve"> – Требования информационной безопасности</w:t>
      </w:r>
      <w:r>
        <w:rPr>
          <w:rStyle w:val="2099"/>
          <w:sz w:val="24"/>
          <w:szCs w:val="24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13 - Дополнительные условия, обязательные к применению при исполнении обязательств по договору в случае выплаты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</w:t>
                  </w:r>
                  <w:r>
                    <w:rPr>
                      <w:sz w:val="24"/>
                      <w:szCs w:val="24"/>
                    </w:rPr>
                    <w:t xml:space="preserve">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2029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</w:t>
                  </w:r>
                  <w:r>
                    <w:rPr>
                      <w:sz w:val="24"/>
                      <w:szCs w:val="24"/>
                    </w:rPr>
                    <w:t xml:space="preserve">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2" w:name="Приложение1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13" w:name="Приложение1_1"/>
      <w:r>
        <w:rPr>
          <w:rFonts w:eastAsia="Calibri"/>
          <w:bCs/>
          <w:color w:val="000000"/>
          <w:sz w:val="24"/>
          <w:szCs w:val="24"/>
        </w:rPr>
        <w:t xml:space="preserve">Приложение № 1.1</w:t>
      </w:r>
      <w:bookmarkEnd w:id="13"/>
      <w:r>
        <w:rPr>
          <w:rFonts w:eastAsia="Calibri"/>
          <w:bCs/>
          <w:color w:val="000000"/>
          <w:sz w:val="24"/>
          <w:szCs w:val="24"/>
        </w:rPr>
        <w:t xml:space="preserve"> </w:t>
      </w: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№ ______________</w:t>
      </w: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left="5670" w:firstLine="709"/>
        <w:jc w:val="both"/>
        <w:spacing w:line="320" w:lineRule="exac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привлечения и допуска иностранной рабочей силы в целях исполнения обязательств по договору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осведомлен, что в целях безопасности объектов топливно-энергетического комплекса и к</w:t>
      </w:r>
      <w:r>
        <w:rPr>
          <w:sz w:val="24"/>
        </w:rPr>
        <w:t xml:space="preserve">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</w:t>
      </w:r>
      <w:r>
        <w:rPr>
          <w:sz w:val="24"/>
        </w:rPr>
        <w:t xml:space="preserve">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</w:t>
      </w:r>
      <w:r>
        <w:rPr>
          <w:sz w:val="24"/>
        </w:rPr>
        <w:t xml:space="preserve">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Содержание настоящих Условий Исполнителю понятно и Исполнитель согласен с их безусловным принятием и выполнением.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Реализация Исполнителем требований </w:t>
      </w:r>
      <w:r>
        <w:rPr>
          <w:sz w:val="24"/>
          <w:szCs w:val="24"/>
        </w:rPr>
        <w:t xml:space="preserve">настоящий</w:t>
      </w:r>
      <w:r>
        <w:rPr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>
        <w:rPr>
          <w:b/>
          <w:sz w:val="24"/>
        </w:rPr>
        <w:t xml:space="preserve">предварительно письменно согласовать</w:t>
      </w:r>
      <w:r>
        <w:rPr>
          <w:sz w:val="24"/>
        </w:rPr>
        <w:t xml:space="preserve"> такое привлечение иностранного персонала с Заказчиком. 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Согласование Заказчика может быть дано в случае, если отсутствуют нормативно-правовые запреты на п</w:t>
      </w:r>
      <w:r>
        <w:rPr>
          <w:sz w:val="24"/>
          <w:szCs w:val="24"/>
          <w:u w:val="single"/>
        </w:rPr>
        <w:t xml:space="preserve">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 xml:space="preserve"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Россий</w:t>
      </w:r>
      <w:r>
        <w:rPr>
          <w:sz w:val="24"/>
          <w:szCs w:val="24"/>
        </w:rPr>
        <w:t xml:space="preserve">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</w:t>
      </w:r>
      <w:r>
        <w:rPr>
          <w:sz w:val="24"/>
          <w:szCs w:val="24"/>
        </w:rPr>
        <w:t xml:space="preserve">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</w:t>
      </w:r>
      <w:r>
        <w:rPr>
          <w:sz w:val="24"/>
          <w:szCs w:val="24"/>
        </w:rPr>
        <w:t xml:space="preserve"> Исполнитель не превышает допустимую долю иностранных работников, установленную в соответствующей отрасли.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Одновременно с указанной в настоящ</w:t>
      </w:r>
      <w:r>
        <w:rPr>
          <w:sz w:val="24"/>
          <w:szCs w:val="24"/>
        </w:rPr>
        <w:t xml:space="preserve">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Согласование осуществляется с учетом сроков действия вышеперечисленных документов. 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Ранее выданное согласование може</w:t>
      </w:r>
      <w:r>
        <w:rPr>
          <w:sz w:val="24"/>
          <w:szCs w:val="24"/>
        </w:rPr>
        <w:t xml:space="preserve">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</w:t>
      </w:r>
      <w:r>
        <w:rPr>
          <w:sz w:val="24"/>
          <w:szCs w:val="24"/>
        </w:rPr>
        <w:t xml:space="preserve">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</w:t>
      </w:r>
      <w:r>
        <w:rPr>
          <w:sz w:val="24"/>
        </w:rPr>
        <w:t xml:space="preserve">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несет самостоятельную ответственность за соблюдение нормативных правовых актов Российской Федерации </w:t>
      </w:r>
      <w:r>
        <w:rPr>
          <w:sz w:val="24"/>
        </w:rPr>
        <w:t xml:space="preserve">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</w:t>
      </w:r>
      <w:r>
        <w:rPr>
          <w:sz w:val="24"/>
        </w:rPr>
        <w:t xml:space="preserve">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Указанные в </w:t>
      </w:r>
      <w:r>
        <w:rPr>
          <w:sz w:val="24"/>
        </w:rPr>
        <w:t xml:space="preserve">настоящих</w:t>
      </w:r>
      <w:r>
        <w:rPr>
          <w:sz w:val="24"/>
        </w:rPr>
        <w:t xml:space="preserve"> Условия требования к Исполнителю применяются в равной степени к привлекаемым им субподрядчикам/</w:t>
      </w:r>
      <w:r>
        <w:rPr>
          <w:sz w:val="24"/>
        </w:rPr>
        <w:t xml:space="preserve">субисполнителям</w:t>
      </w:r>
      <w:r>
        <w:rPr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обеспечить выполнение привлекаемыми им субподрядчиками/</w:t>
      </w:r>
      <w:r>
        <w:rPr>
          <w:sz w:val="24"/>
          <w:szCs w:val="24"/>
        </w:rPr>
        <w:t xml:space="preserve">субисполнителями</w:t>
      </w:r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Любые расходы и издержки, </w:t>
      </w:r>
      <w:r>
        <w:rPr>
          <w:sz w:val="24"/>
        </w:rPr>
        <w:t xml:space="preserve">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4" w:name="Приложение2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/>
      <w:bookmarkStart w:id="15" w:name="Приложение3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2099"/>
          <w:sz w:val="24"/>
          <w:szCs w:val="24"/>
        </w:rPr>
        <w:footnoteReference w:id="59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16" w:name="Приложение4"/>
      <w:r>
        <w:rPr>
          <w:sz w:val="24"/>
          <w:szCs w:val="24"/>
        </w:rPr>
        <w:t xml:space="preserve">Приложение № 4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2099"/>
          <w:sz w:val="24"/>
          <w:szCs w:val="24"/>
        </w:rPr>
        <w:footnoteReference w:id="60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81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7" w:name="Приложение5"/>
      <w:r>
        <w:rPr>
          <w:sz w:val="24"/>
          <w:szCs w:val="24"/>
        </w:rPr>
        <w:t xml:space="preserve">Приложение № 5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30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30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2099"/>
          <w:rFonts w:ascii="Times New Roman" w:hAnsi="Times New Roman"/>
          <w:b w:val="0"/>
          <w:i w:val="0"/>
          <w:sz w:val="24"/>
          <w:szCs w:val="24"/>
        </w:rPr>
        <w:footnoteReference w:id="61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8" w:name="Приложение6"/>
      <w:r>
        <w:rPr>
          <w:sz w:val="24"/>
          <w:szCs w:val="24"/>
        </w:rPr>
        <w:t xml:space="preserve">Приложение № 6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41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2099"/>
          <w:rFonts w:ascii="Times New Roman" w:hAnsi="Times New Roman" w:cs="Times New Roman"/>
          <w:sz w:val="24"/>
          <w:szCs w:val="24"/>
        </w:rPr>
        <w:footnoteReference w:id="6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9" w:name="Приложение7"/>
      <w:r>
        <w:rPr>
          <w:sz w:val="24"/>
          <w:szCs w:val="24"/>
        </w:rPr>
        <w:t xml:space="preserve">Приложение № 7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2099"/>
          <w:b/>
          <w:bCs/>
          <w:caps/>
          <w:sz w:val="24"/>
          <w:szCs w:val="24"/>
        </w:rPr>
        <w:footnoteReference w:id="63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20" w:name="Приложение8"/>
      <w:r>
        <w:rPr>
          <w:sz w:val="24"/>
          <w:szCs w:val="24"/>
        </w:rPr>
        <w:t xml:space="preserve">Приложение 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</w:t>
      </w:r>
      <w:bookmarkEnd w:id="2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30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/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ПОЛОЖЕНИЯ</w:t>
      </w:r>
      <w:bookmarkStart w:id="21" w:name="_Toc17466982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(Исполнитель) (далее - Подрядчик)</w:t>
      </w:r>
      <w:r>
        <w:rPr>
          <w:rStyle w:val="2099"/>
          <w:sz w:val="24"/>
        </w:rPr>
        <w:footnoteReference w:id="64"/>
      </w:r>
      <w:r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 w:val="24"/>
        </w:rPr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Заказчик по просьбе Подрядчика предоставляет ему для ознакомления:</w:t>
      </w:r>
      <w:r>
        <w:rPr>
          <w:sz w:val="24"/>
        </w:rPr>
      </w:r>
      <w:r>
        <w:rPr>
          <w:sz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Экологическую политику;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Руководство по системе экологического менеджмента;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Перечень значимых экологических аспектов Общества;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Перечень экологических рисков Общества;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Инструкции по обращению с отходами </w:t>
      </w:r>
      <w:r>
        <w:rPr>
          <w:sz w:val="24"/>
          <w:szCs w:val="24"/>
          <w:lang w:val="en-US"/>
        </w:rPr>
        <w:t xml:space="preserve">I</w:t>
      </w:r>
      <w:r>
        <w:rPr>
          <w:sz w:val="24"/>
          <w:szCs w:val="24"/>
        </w:rPr>
        <w:t xml:space="preserve">-</w:t>
      </w:r>
      <w:r>
        <w:rPr>
          <w:sz w:val="24"/>
          <w:szCs w:val="24"/>
          <w:lang w:val="en-US"/>
        </w:rPr>
        <w:t xml:space="preserve">IV</w:t>
      </w:r>
      <w:r>
        <w:rPr>
          <w:sz w:val="24"/>
          <w:szCs w:val="24"/>
        </w:rPr>
        <w:t xml:space="preserve"> классов опасности,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 также сообщает о местах временного накопления отходов.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 w:val="24"/>
          <w:szCs w:val="24"/>
        </w:rPr>
      </w:pPr>
      <w:r/>
      <w:bookmarkStart w:id="22" w:name="_Toc172097326"/>
      <w:r/>
      <w:bookmarkStart w:id="23" w:name="_Toc17466979"/>
      <w:r>
        <w:rPr>
          <w:b/>
          <w:sz w:val="24"/>
          <w:szCs w:val="24"/>
        </w:rPr>
        <w:t xml:space="preserve">ОБЯЗАННОСТИ ПОДРЯДЧИКА</w:t>
      </w:r>
      <w:bookmarkEnd w:id="22"/>
      <w:r/>
      <w:bookmarkEnd w:id="23"/>
      <w:r>
        <w:rPr>
          <w:b/>
          <w:sz w:val="24"/>
          <w:szCs w:val="24"/>
        </w:rPr>
        <w:t xml:space="preserve"> В ОБЛАСТИ ООС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</w:t>
      </w:r>
      <w:r>
        <w:rPr>
          <w:sz w:val="24"/>
        </w:rPr>
        <w:t xml:space="preserve">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</w:t>
      </w:r>
      <w:r>
        <w:rPr>
          <w:sz w:val="24"/>
        </w:rPr>
        <w:t xml:space="preserve"> представителя Заказчика – ф. и. о., должности. Подрядчик обязан в наиболее короткие сроку устрани</w:t>
      </w:r>
      <w:r>
        <w:rPr>
          <w:sz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Перед началом производства работ Подрядчик обязан пр</w:t>
      </w:r>
      <w:r>
        <w:rPr>
          <w:sz w:val="24"/>
        </w:rPr>
        <w:t xml:space="preserve">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>
        <w:rPr>
          <w:sz w:val="24"/>
        </w:rPr>
        <w:t xml:space="preserve"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обеспечить соблюдение и </w:t>
      </w:r>
      <w:r>
        <w:rPr>
          <w:sz w:val="24"/>
        </w:rPr>
        <w:t xml:space="preserve">контроль за</w:t>
      </w:r>
      <w:r>
        <w:rPr>
          <w:sz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  <w:r>
        <w:rPr>
          <w:sz w:val="24"/>
        </w:rPr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привлекать для исполнения работ по Договору работников, прошедших необходимое обучение (</w:t>
      </w:r>
      <w:r>
        <w:rPr>
          <w:sz w:val="24"/>
        </w:rPr>
        <w:t xml:space="preserve">предаттестационную</w:t>
      </w:r>
      <w:r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 w:val="24"/>
        </w:rPr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 w:val="24"/>
        </w:rPr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</w:t>
      </w:r>
      <w:r>
        <w:rPr>
          <w:sz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При осуществлении обязательств по Договору Подрядчик обязан:</w:t>
      </w:r>
      <w:r>
        <w:rPr>
          <w:sz w:val="24"/>
        </w:rPr>
      </w:r>
      <w:r>
        <w:rPr>
          <w:sz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сбор, бе</w:t>
      </w:r>
      <w:r>
        <w:rPr>
          <w:sz w:val="24"/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r>
        <w:rPr>
          <w:sz w:val="24"/>
          <w:szCs w:val="24"/>
        </w:rPr>
        <w:t xml:space="preserve">вред</w:t>
      </w:r>
      <w:r>
        <w:rPr>
          <w:sz w:val="24"/>
          <w:szCs w:val="24"/>
        </w:rPr>
        <w:t xml:space="preserve"> причинённый окружающей среде;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 w:val="24"/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r>
        <w:rPr>
          <w:sz w:val="24"/>
          <w:szCs w:val="24"/>
        </w:rPr>
        <w:t xml:space="preserve">химреагентов</w:t>
      </w:r>
      <w:r>
        <w:rPr>
          <w:sz w:val="24"/>
          <w:szCs w:val="24"/>
        </w:rPr>
        <w:t xml:space="preserve">  любых иных отходов;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5"/>
        </w:numPr>
        <w:ind w:left="709" w:hanging="283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5"/>
        </w:numPr>
        <w:ind w:left="709" w:hanging="283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прохождение профессиона</w:t>
      </w:r>
      <w:r>
        <w:rPr>
          <w:sz w:val="24"/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spacing w:line="260" w:lineRule="exact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24" w:name="Приложение9"/>
      <w:r>
        <w:rPr>
          <w:sz w:val="24"/>
          <w:szCs w:val="24"/>
        </w:rPr>
        <w:t xml:space="preserve">Приложение 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</w:t>
      </w:r>
      <w:bookmarkEnd w:id="2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2099"/>
          <w:sz w:val="24"/>
          <w:szCs w:val="24"/>
        </w:rPr>
        <w:footnoteReference w:id="65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25" w:name="Приложение10"/>
      <w:r>
        <w:rPr>
          <w:sz w:val="24"/>
          <w:szCs w:val="24"/>
        </w:rPr>
        <w:t xml:space="preserve">При</w:t>
      </w:r>
      <w:r>
        <w:rPr>
          <w:sz w:val="24"/>
          <w:szCs w:val="24"/>
        </w:rPr>
        <w:t xml:space="preserve">ложение  № </w:t>
      </w:r>
      <w:r>
        <w:rPr>
          <w:sz w:val="24"/>
          <w:szCs w:val="24"/>
        </w:rPr>
        <w:t xml:space="preserve">10</w:t>
      </w:r>
      <w:bookmarkEnd w:id="25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/>
      <w:bookmarkStart w:id="26" w:name="_Toc432676469"/>
      <w:r/>
      <w:bookmarkStart w:id="27" w:name="_Toc441156220"/>
      <w:r/>
      <w:bookmarkStart w:id="28" w:name="_Toc459577612"/>
      <w:r/>
      <w:bookmarkStart w:id="29" w:name="_Toc460329985"/>
      <w:r/>
      <w:bookmarkStart w:id="30" w:name="_Toc464479834"/>
      <w:r/>
      <w:bookmarkStart w:id="31" w:name="_Toc477787610"/>
      <w:r/>
      <w:bookmarkStart w:id="32" w:name="_Toc307936276"/>
      <w:r>
        <w:rPr>
          <w:b/>
          <w:sz w:val="24"/>
          <w:szCs w:val="24"/>
        </w:rPr>
        <w:t xml:space="preserve">Справка о материально-технических ресурсах</w:t>
      </w:r>
      <w:bookmarkEnd w:id="26"/>
      <w:r/>
      <w:bookmarkEnd w:id="27"/>
      <w:r/>
      <w:bookmarkEnd w:id="28"/>
      <w:r/>
      <w:bookmarkEnd w:id="29"/>
      <w:r/>
      <w:bookmarkEnd w:id="30"/>
      <w:r/>
      <w:bookmarkEnd w:id="31"/>
      <w:r>
        <w:rPr>
          <w:rStyle w:val="2099"/>
          <w:sz w:val="24"/>
          <w:szCs w:val="24"/>
        </w:rPr>
        <w:footnoteReference w:id="66"/>
      </w:r>
      <w:r>
        <w:rPr>
          <w:b/>
          <w:sz w:val="24"/>
          <w:szCs w:val="24"/>
        </w:rPr>
        <w:t xml:space="preserve"> </w:t>
      </w:r>
      <w:bookmarkEnd w:id="32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blPrEx/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МТР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Кол-во, ед.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на МТР (собственность, аренда, иное) и реквизиты подтверждающих документов (наименование, дата</w:t>
            </w:r>
            <w:r>
              <w:rPr>
                <w:sz w:val="24"/>
                <w:szCs w:val="24"/>
              </w:rPr>
              <w:t xml:space="preserve">, №)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Фактическое местонахождение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технические характеристики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подтверждающие документы</w:t>
      </w:r>
      <w:r>
        <w:rPr>
          <w:rStyle w:val="2099"/>
          <w:sz w:val="24"/>
          <w:szCs w:val="24"/>
        </w:rPr>
        <w:footnoteReference w:id="67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blPrEx/>
              <w:trPr/>
              <w:tc>
                <w:tcPr>
                  <w:tcW w:w="4995" w:type="dxa"/>
                  <w:textDirection w:val="lrTb"/>
                  <w:noWrap w:val="false"/>
                </w:tcPr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W w:w="2926" w:type="dxa"/>
                  <w:textDirection w:val="lrTb"/>
                  <w:noWrap w:val="false"/>
                </w:tcPr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/>
      <w:bookmarkStart w:id="33" w:name="Приложение11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</w:t>
      </w:r>
      <w:bookmarkEnd w:id="3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/>
      <w:bookmarkStart w:id="34" w:name="_Toc460329986"/>
      <w:r/>
      <w:bookmarkStart w:id="35" w:name="_Toc474333307"/>
      <w:r/>
      <w:bookmarkStart w:id="36" w:name="_Toc474403070"/>
      <w:r/>
      <w:bookmarkStart w:id="37" w:name="_Toc474768898"/>
      <w:r/>
      <w:bookmarkStart w:id="38" w:name="_Toc474770028"/>
      <w:r/>
      <w:bookmarkStart w:id="39" w:name="_Toc307936277"/>
      <w:r/>
      <w:bookmarkStart w:id="40" w:name="_Toc432676470"/>
      <w:r/>
      <w:bookmarkStart w:id="41" w:name="_Toc441156221"/>
      <w:r/>
      <w:bookmarkStart w:id="42" w:name="_Toc459577613"/>
      <w:r>
        <w:rPr>
          <w:b/>
          <w:sz w:val="24"/>
          <w:szCs w:val="24"/>
        </w:rPr>
        <w:t xml:space="preserve">Справка о кадровых ресурсах</w:t>
      </w:r>
      <w:bookmarkEnd w:id="34"/>
      <w:r/>
      <w:bookmarkEnd w:id="35"/>
      <w:r/>
      <w:bookmarkEnd w:id="36"/>
      <w:r/>
      <w:bookmarkEnd w:id="37"/>
      <w:r/>
      <w:bookmarkEnd w:id="38"/>
      <w:r>
        <w:rPr>
          <w:rStyle w:val="2099"/>
          <w:b/>
          <w:sz w:val="24"/>
          <w:szCs w:val="24"/>
        </w:rPr>
        <w:footnoteReference w:id="68"/>
      </w:r>
      <w:r>
        <w:rPr>
          <w:b/>
          <w:sz w:val="24"/>
          <w:szCs w:val="24"/>
        </w:rPr>
        <w:t xml:space="preserve"> </w:t>
      </w:r>
      <w:bookmarkEnd w:id="39"/>
      <w:r/>
      <w:bookmarkEnd w:id="40"/>
      <w:r/>
      <w:bookmarkEnd w:id="41"/>
      <w:r/>
      <w:bookmarkEnd w:id="42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Штатный персонал</w:t>
            </w:r>
            <w:r>
              <w:rPr>
                <w:rStyle w:val="2099"/>
                <w:sz w:val="24"/>
                <w:szCs w:val="24"/>
              </w:rPr>
              <w:footnoteReference w:id="69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Подрядчик/Исполнитель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1-й субподрядчик/</w:t>
            </w:r>
            <w:r>
              <w:rPr>
                <w:sz w:val="24"/>
                <w:szCs w:val="24"/>
              </w:rPr>
              <w:t xml:space="preserve">субисполнитель</w:t>
            </w:r>
            <w:r>
              <w:rPr>
                <w:sz w:val="24"/>
                <w:szCs w:val="24"/>
              </w:rPr>
              <w:t xml:space="preserve"> (член коллективного участника)</w:t>
            </w:r>
            <w:r>
              <w:rPr>
                <w:rStyle w:val="2099"/>
                <w:sz w:val="24"/>
                <w:szCs w:val="24"/>
              </w:rPr>
              <w:footnoteReference w:id="70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субподрядчик/</w:t>
            </w:r>
            <w:r>
              <w:rPr>
                <w:sz w:val="24"/>
                <w:szCs w:val="24"/>
              </w:rPr>
              <w:t xml:space="preserve">субисполнитель</w:t>
            </w:r>
            <w:r>
              <w:rPr>
                <w:sz w:val="24"/>
                <w:szCs w:val="24"/>
              </w:rPr>
              <w:t xml:space="preserve"> (член коллективного участника)</w:t>
            </w:r>
            <w:r>
              <w:rPr>
                <w:rStyle w:val="2099"/>
                <w:sz w:val="24"/>
                <w:szCs w:val="24"/>
              </w:rPr>
              <w:footnoteReference w:id="71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Руководящий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Инженерно-технический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и специалисты, 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строительных специальностей 3- 6 разрядов,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Электромонтажники-</w:t>
            </w:r>
            <w:r>
              <w:rPr>
                <w:sz w:val="24"/>
                <w:szCs w:val="24"/>
              </w:rPr>
              <w:t xml:space="preserve">линейщики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релейщики</w:t>
            </w:r>
            <w:r>
              <w:rPr>
                <w:sz w:val="24"/>
                <w:szCs w:val="24"/>
              </w:rPr>
              <w:t xml:space="preserve"> и т.п., чел.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Наладчики, инженеры-наладчики, чел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специальности</w:t>
            </w:r>
            <w:r>
              <w:rPr>
                <w:rStyle w:val="2099"/>
                <w:sz w:val="24"/>
                <w:szCs w:val="24"/>
              </w:rPr>
              <w:footnoteReference w:id="72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подтверждающие документы</w:t>
      </w:r>
      <w:r>
        <w:rPr>
          <w:rStyle w:val="2099"/>
          <w:sz w:val="24"/>
          <w:szCs w:val="24"/>
        </w:rPr>
        <w:footnoteReference w:id="73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>
        <w:tblPrEx/>
        <w:trPr/>
        <w:tc>
          <w:tcPr>
            <w:shd w:val="clear" w:color="auto" w:fill="auto"/>
            <w:tcW w:w="5920" w:type="dxa"/>
            <w:textDirection w:val="lrTb"/>
            <w:noWrap w:val="false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blPrEx/>
              <w:trPr/>
              <w:tc>
                <w:tcPr>
                  <w:tcW w:w="7689" w:type="dxa"/>
                  <w:textDirection w:val="lrTb"/>
                  <w:noWrap w:val="false"/>
                </w:tcPr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W w:w="2926" w:type="dxa"/>
                  <w:textDirection w:val="lrTb"/>
                  <w:noWrap w:val="false"/>
                </w:tcPr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202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/>
      <w:bookmarkStart w:id="43" w:name="Приложение12"/>
      <w:r>
        <w:rPr>
          <w:sz w:val="24"/>
          <w:szCs w:val="24"/>
        </w:rPr>
        <w:t xml:space="preserve">Приложение № 12</w:t>
      </w:r>
      <w:bookmarkEnd w:id="4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«___»__________202_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_________________</w:t>
      </w:r>
      <w:r>
        <w:rPr>
          <w:sz w:val="24"/>
          <w:szCs w:val="24"/>
        </w:rPr>
        <w:t xml:space="preserve">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095"/>
        <w:numPr>
          <w:ilvl w:val="0"/>
          <w:numId w:val="32"/>
        </w:numPr>
        <w:jc w:val="center"/>
        <w:rPr>
          <w:b/>
          <w:bCs/>
          <w:iCs/>
          <w:sz w:val="24"/>
        </w:rPr>
      </w:pPr>
      <w:r>
        <w:rPr>
          <w:b/>
          <w:sz w:val="24"/>
        </w:rPr>
        <w:t xml:space="preserve">Защита персональных данных</w:t>
      </w:r>
      <w:r>
        <w:rPr>
          <w:b/>
          <w:bCs/>
          <w:iCs/>
          <w:sz w:val="24"/>
        </w:rPr>
      </w:r>
      <w:r>
        <w:rPr>
          <w:b/>
          <w:bCs/>
          <w:iCs/>
          <w:sz w:val="24"/>
        </w:rPr>
      </w:r>
    </w:p>
    <w:p>
      <w:pPr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bCs/>
          <w:iCs/>
          <w:sz w:val="24"/>
        </w:rPr>
      </w:pPr>
      <w:r>
        <w:rPr>
          <w:sz w:val="24"/>
        </w:rPr>
        <w:t xml:space="preserve">Федеральный закон от 27.07.2006 N 152-ФЗ "О персональных данных";</w:t>
      </w:r>
      <w:r>
        <w:rPr>
          <w:bCs/>
          <w:iCs/>
          <w:sz w:val="24"/>
        </w:rPr>
      </w:r>
      <w:r>
        <w:rPr>
          <w:bCs/>
          <w:iCs/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Положение о порядке организации и обеспечения защиты персональных данных в ПАО "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регион" (Приложение 11 к приказу ПАО "МОЭСК" от 07.09.2011 № 645).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Регламент взаимодействия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от 20.08.2021 № 841).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r>
        <w:rPr>
          <w:sz w:val="24"/>
        </w:rPr>
        <w:t xml:space="preserve">п.п</w:t>
      </w:r>
      <w:r>
        <w:rPr>
          <w:sz w:val="24"/>
        </w:rPr>
        <w:t xml:space="preserve">. 1.2.1 – 1.2.5. 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r>
        <w:rPr>
          <w:sz w:val="24"/>
        </w:rPr>
        <w:t xml:space="preserve">п.п</w:t>
      </w:r>
      <w:r>
        <w:rPr>
          <w:sz w:val="24"/>
        </w:rPr>
        <w:t xml:space="preserve">. 1.2.1 – 1.2.5, либо следующие из них.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r>
        <w:rPr>
          <w:sz w:val="24"/>
        </w:rPr>
        <w:t xml:space="preserve">п.п</w:t>
      </w:r>
      <w:r>
        <w:rPr>
          <w:sz w:val="24"/>
        </w:rPr>
        <w:t xml:space="preserve"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sz w:val="24"/>
        </w:rPr>
      </w:r>
      <w:r>
        <w:rPr>
          <w:sz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09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Права Заказчика в части защиты информации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Заказчик вправе: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Разрешать или запрещать доступ к Информации, определять порядок и условия доступа к Информации.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Проводить проверки соблюдения Исполнителем обязательств по защите Информации.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Проводить рас</w:t>
      </w:r>
      <w:r>
        <w:rPr>
          <w:sz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sz w:val="24"/>
        </w:rPr>
      </w:r>
      <w:r>
        <w:rPr>
          <w:sz w:val="24"/>
        </w:rPr>
      </w:r>
    </w:p>
    <w:p>
      <w:pPr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09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Права и обязанности Исполнителя в части защиты информации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0"/>
          <w:numId w:val="35"/>
        </w:numPr>
        <w:ind w:left="0" w:firstLine="426"/>
        <w:jc w:val="both"/>
        <w:shd w:val="clear" w:color="auto" w:fill="ffffff"/>
        <w:rPr>
          <w:bCs/>
          <w:iCs/>
          <w:sz w:val="24"/>
        </w:rPr>
      </w:pPr>
      <w:r>
        <w:rPr>
          <w:sz w:val="24"/>
        </w:rPr>
        <w:t xml:space="preserve">исключение доступа к Информации любых лиц без согласия Заказчика;</w:t>
      </w:r>
      <w:r>
        <w:rPr>
          <w:bCs/>
          <w:iCs/>
          <w:sz w:val="24"/>
        </w:rPr>
      </w:r>
      <w:r>
        <w:rPr>
          <w:bCs/>
          <w:iCs/>
          <w:sz w:val="24"/>
        </w:rPr>
      </w:r>
    </w:p>
    <w:p>
      <w:pPr>
        <w:pStyle w:val="2095"/>
        <w:numPr>
          <w:ilvl w:val="0"/>
          <w:numId w:val="35"/>
        </w:numPr>
        <w:ind w:left="0" w:firstLine="426"/>
        <w:jc w:val="both"/>
        <w:shd w:val="clear" w:color="auto" w:fill="ffffff"/>
        <w:rPr>
          <w:sz w:val="24"/>
        </w:rPr>
      </w:pPr>
      <w:r>
        <w:rPr>
          <w:sz w:val="24"/>
        </w:rPr>
        <w:t xml:space="preserve">возможность использования Информации работниками Исполнителя без нарушения режима коммерческой тайны.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обязан: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Ограничивать доступ к Информации, полученной в ходе исполнения Договора, путем установления </w:t>
      </w:r>
      <w:r>
        <w:rPr>
          <w:sz w:val="24"/>
        </w:rPr>
        <w:t xml:space="preserve">контроля за</w:t>
      </w:r>
      <w:r>
        <w:rPr>
          <w:sz w:val="24"/>
        </w:rPr>
        <w:t xml:space="preserve"> соблюдением режима коммерческой тайны.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Вести учет лиц, получивших доступ к Информации.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Информация может быть передана только те</w:t>
      </w:r>
      <w:r>
        <w:rPr>
          <w:sz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sz w:val="24"/>
        </w:rPr>
      </w:r>
      <w:r>
        <w:rPr>
          <w:sz w:val="24"/>
        </w:rPr>
      </w:r>
    </w:p>
    <w:p>
      <w:pPr>
        <w:contextualSpacing/>
        <w:ind w:firstLine="426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contextualSpacing/>
        <w:ind w:firstLine="426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</w:t>
      </w:r>
      <w:r>
        <w:rPr>
          <w:sz w:val="24"/>
        </w:rPr>
        <w:t xml:space="preserve">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sz w:val="24"/>
        </w:rPr>
      </w:r>
      <w:r>
        <w:rPr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09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Ответственность за несоблюдение Требований в части защиты информации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</w:t>
      </w:r>
      <w:r>
        <w:rPr>
          <w:sz w:val="24"/>
        </w:rPr>
        <w:t xml:space="preserve">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</w:t>
      </w:r>
      <w:r>
        <w:rPr>
          <w:sz w:val="24"/>
        </w:rPr>
        <w:t xml:space="preserve"> суммы штрафа.</w:t>
      </w:r>
      <w:r>
        <w:rPr>
          <w:sz w:val="24"/>
        </w:rPr>
      </w:r>
      <w:r>
        <w:rPr>
          <w:sz w:val="24"/>
        </w:rPr>
      </w:r>
    </w:p>
    <w:p>
      <w:pPr>
        <w:ind w:firstLine="425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209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проведении расследования фактов разглашения Информации или обстоятельств, свидетельствую</w:t>
      </w:r>
      <w:r>
        <w:rPr>
          <w:sz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202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096" w:right="-2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Приложение № 13</w:t>
      </w: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left="6096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rFonts w:eastAsia="Calibri"/>
          <w:bCs/>
          <w:color w:val="000000"/>
          <w:sz w:val="24"/>
          <w:szCs w:val="24"/>
        </w:rPr>
        <w:t xml:space="preserve">от</w:t>
      </w:r>
      <w:r>
        <w:rPr>
          <w:rFonts w:eastAsia="Calibri"/>
          <w:bCs/>
          <w:color w:val="000000"/>
          <w:sz w:val="24"/>
          <w:szCs w:val="24"/>
        </w:rPr>
        <w:t xml:space="preserve"> _______________ № ______</w:t>
      </w: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Дополнительные условия, обязательные к применению при исполнении обязательств по договору в случае выплаты аванса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209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Подрядчик/Исполнитель/Поставщик (далее по тексту - Должник)</w:t>
      </w:r>
      <w:r>
        <w:rPr>
          <w:rStyle w:val="2099"/>
        </w:rPr>
        <w:footnoteReference w:id="74"/>
      </w:r>
      <w:r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При получении авансового платежа (части авансового платежа) в </w:t>
      </w:r>
      <w:r>
        <w:rPr>
          <w:sz w:val="24"/>
        </w:rPr>
        <w:t xml:space="preserve">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>
        <w:rPr>
          <w:rStyle w:val="2099"/>
        </w:rPr>
        <w:footnoteReference w:id="75"/>
      </w:r>
      <w:r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  <w:r>
        <w:rPr>
          <w:sz w:val="24"/>
        </w:rPr>
      </w:r>
      <w:r>
        <w:rPr>
          <w:sz w:val="24"/>
        </w:rPr>
      </w:r>
    </w:p>
    <w:p>
      <w:pPr>
        <w:pStyle w:val="209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Приложение: Форма Акта о зачете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>
          <w:trHeight w:val="24"/>
        </w:trPr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206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ЗАКАЗЧИК</w:t>
            </w:r>
            <w:r>
              <w:rPr>
                <w:rStyle w:val="2099"/>
                <w:szCs w:val="26"/>
              </w:rPr>
              <w:footnoteReference w:id="76"/>
            </w:r>
            <w:r>
              <w:rPr>
                <w:rFonts w:ascii="Times New Roman" w:hAnsi="Times New Roman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6"/>
              </w:rPr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2063"/>
              <w:ind w:left="0" w:right="-8"/>
              <w:jc w:val="center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ПОДРЯДЧИК/ ИСПОЛНИТЕЛЬ/ ПОСТАВЩИК</w:t>
            </w:r>
            <w:r>
              <w:rPr>
                <w:rStyle w:val="2099"/>
                <w:szCs w:val="26"/>
              </w:rPr>
              <w:footnoteReference w:id="77"/>
            </w:r>
            <w:r>
              <w:rPr>
                <w:rFonts w:ascii="Times New Roman" w:hAnsi="Times New Roman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6"/>
              </w:rPr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</w:tr>
      <w:tr>
        <w:tblPrEx/>
        <w:trPr>
          <w:trHeight w:val="24"/>
        </w:trPr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206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_____________________________</w:t>
            </w:r>
            <w:r>
              <w:rPr>
                <w:rFonts w:ascii="Times New Roman" w:hAnsi="Times New Roman"/>
                <w:sz w:val="24"/>
                <w:szCs w:val="26"/>
              </w:rPr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206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________________________________</w:t>
            </w:r>
            <w:r>
              <w:rPr>
                <w:rFonts w:ascii="Times New Roman" w:hAnsi="Times New Roman"/>
                <w:sz w:val="24"/>
                <w:szCs w:val="26"/>
              </w:rPr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</w:tr>
    </w:tbl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1907" w:h="16839" w:orient="portrait"/>
          <w:pgMar w:top="709" w:right="707" w:bottom="709" w:left="1276" w:header="425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к Дополнительным условиям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20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20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 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20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"___"__________ _____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2041"/>
        <w:ind w:firstLine="540"/>
        <w:jc w:val="both"/>
        <w:spacing w:before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ПАО 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 Московский регион», именуемое в дальнейшем «Заказчик»</w:t>
      </w:r>
      <w:r>
        <w:rPr>
          <w:rStyle w:val="2099"/>
        </w:rPr>
        <w:footnoteReference w:id="78"/>
      </w:r>
      <w:r>
        <w:rPr>
          <w:rFonts w:ascii="Times New Roman" w:hAnsi="Times New Roman" w:cs="Times New Roman"/>
          <w:sz w:val="24"/>
          <w:szCs w:val="24"/>
        </w:rPr>
        <w:t xml:space="preserve"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>
        <w:rPr>
          <w:rStyle w:val="2099"/>
        </w:rPr>
        <w:footnoteReference w:id="79"/>
      </w:r>
      <w:r>
        <w:rPr>
          <w:rFonts w:ascii="Times New Roman" w:hAnsi="Times New Roman" w:cs="Times New Roman"/>
          <w:sz w:val="24"/>
          <w:szCs w:val="24"/>
        </w:rPr>
        <w:t xml:space="preserve"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40"/>
        <w:jc w:val="both"/>
        <w:spacing w:before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2091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>
        <w:tblPrEx/>
        <w:trPr/>
        <w:tc>
          <w:tcPr>
            <w:tcW w:w="606" w:type="dxa"/>
            <w:vMerge w:val="restart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restart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договора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5677" w:type="dxa"/>
            <w:textDirection w:val="lrTb"/>
            <w:noWrap w:val="false"/>
          </w:tcPr>
          <w:p>
            <w:pPr>
              <w:pStyle w:val="204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аванса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103" w:type="dxa"/>
            <w:textDirection w:val="lrTb"/>
            <w:noWrap w:val="false"/>
          </w:tcPr>
          <w:p>
            <w:pPr>
              <w:pStyle w:val="204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 выполненных работ </w:t>
            </w: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</w:rPr>
              <w:t xml:space="preserve">оказанных услуг)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 зачета по акту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 зачтенного аванса,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0"/>
        </w:trPr>
        <w:tc>
          <w:tcPr>
            <w:tcW w:w="606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830" w:type="dxa"/>
            <w:textDirection w:val="lrTb"/>
            <w:noWrap w:val="false"/>
          </w:tcPr>
          <w:p>
            <w:pPr>
              <w:pStyle w:val="204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платежа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216" w:type="dxa"/>
            <w:vMerge w:val="restart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платежного поручения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1" w:type="dxa"/>
            <w:vMerge w:val="restart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авансового счета-фактуры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276" w:type="dxa"/>
            <w:textDirection w:val="lrTb"/>
            <w:noWrap w:val="false"/>
          </w:tcPr>
          <w:p>
            <w:pPr>
              <w:pStyle w:val="204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акта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счета-фактуры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06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6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платежа с НДС__%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НДС__%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216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1" w:type="dxa"/>
            <w:vMerge w:val="continue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акта с НДС__%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204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НДС__%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06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6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99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48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204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2041"/>
        <w:jc w:val="both"/>
        <w:spacing w:before="16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r>
        <w:rPr>
          <w:rFonts w:ascii="Times New Roman" w:hAnsi="Times New Roman" w:cs="Times New Roman"/>
          <w:sz w:val="24"/>
          <w:szCs w:val="24"/>
        </w:rPr>
        <w:t xml:space="preserve">с даты перечисления</w:t>
      </w:r>
      <w:r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44" w:name="P8"/>
      <w:r/>
      <w:bookmarkEnd w:id="4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67"/>
        <w:jc w:val="both"/>
        <w:spacing w:before="16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r>
        <w:rPr>
          <w:rFonts w:ascii="Times New Roman" w:hAnsi="Times New Roman" w:cs="Times New Roman"/>
          <w:sz w:val="24"/>
          <w:szCs w:val="24"/>
        </w:rPr>
        <w:t xml:space="preserve">руб</w:t>
      </w:r>
      <w:r>
        <w:rPr>
          <w:rFonts w:ascii="Times New Roman" w:hAnsi="Times New Roman" w:cs="Times New Roman"/>
          <w:sz w:val="24"/>
          <w:szCs w:val="24"/>
        </w:rPr>
        <w:t xml:space="preserve">.______коп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r>
        <w:rPr>
          <w:rFonts w:ascii="Times New Roman" w:hAnsi="Times New Roman" w:cs="Times New Roman"/>
          <w:sz w:val="24"/>
          <w:szCs w:val="24"/>
        </w:rPr>
        <w:t xml:space="preserve">руб</w:t>
      </w:r>
      <w:r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                                                                                    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2041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Форму согласовали: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2091"/>
        <w:tblW w:w="155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Подрядчик/Исполнитель/Поставщик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204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6839" w:h="11907" w:orient="landscape"/>
      <w:pgMar w:top="709" w:right="709" w:bottom="568" w:left="709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r>
        <w:rPr>
          <w:rFonts w:ascii="Times New Roman" w:hAnsi="Times New Roman"/>
        </w:rPr>
        <w:t xml:space="preserve"> (-</w:t>
      </w:r>
      <w:r>
        <w:rPr>
          <w:rFonts w:ascii="Times New Roman" w:hAnsi="Times New Roman"/>
        </w:rPr>
        <w:t xml:space="preserve">ая</w:t>
      </w:r>
      <w:r>
        <w:rPr>
          <w:rFonts w:ascii="Times New Roman" w:hAnsi="Times New Roman"/>
        </w:rPr>
        <w:t xml:space="preserve">) в дальнейшем Исполнитель».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</w:t>
      </w:r>
      <w:r>
        <w:rPr>
          <w:rFonts w:ascii="Times New Roman" w:hAnsi="Times New Roman"/>
        </w:rPr>
        <w:t xml:space="preserve">,</w:t>
      </w:r>
      <w:r>
        <w:rPr>
          <w:rFonts w:ascii="Times New Roman" w:hAnsi="Times New Roman"/>
        </w:rPr>
        <w:t xml:space="preserve">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2097"/>
        <w:ind w:firstLine="56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r>
        <w:rPr>
          <w:rFonts w:ascii="Times New Roman" w:hAnsi="Times New Roman"/>
          <w:i/>
          <w:szCs w:val="24"/>
        </w:rPr>
        <w:t xml:space="preserve">Россети</w:t>
      </w:r>
      <w:r>
        <w:rPr>
          <w:rFonts w:ascii="Times New Roman" w:hAnsi="Times New Roman"/>
          <w:i/>
          <w:szCs w:val="24"/>
        </w:rPr>
        <w:t xml:space="preserve">» (Положение о закупке)», решением центрального закупочного органа и локальными актами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0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2097"/>
        <w:ind w:firstLine="56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3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Style w:val="2099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2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4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5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6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7">
    <w:p>
      <w:pPr>
        <w:pStyle w:val="209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8">
    <w:p>
      <w:pPr>
        <w:pStyle w:val="209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9">
    <w:p>
      <w:pPr>
        <w:pStyle w:val="2097"/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/>
    </w:p>
  </w:footnote>
  <w:footnote w:id="30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</w:t>
      </w:r>
      <w:r>
        <w:rPr>
          <w:rFonts w:ascii="Times New Roman" w:hAnsi="Times New Roman"/>
        </w:rPr>
        <w:t xml:space="preserve">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3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4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6">
    <w:p>
      <w:pPr>
        <w:pStyle w:val="2097"/>
        <w:ind w:firstLine="56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7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8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</w:t>
      </w:r>
      <w:r>
        <w:rPr>
          <w:rFonts w:ascii="Times New Roman" w:hAnsi="Times New Roman"/>
        </w:rPr>
        <w:t xml:space="preserve">Россети</w:t>
      </w:r>
      <w:r>
        <w:rPr>
          <w:rFonts w:ascii="Times New Roman" w:hAnsi="Times New Roman"/>
        </w:rPr>
        <w:t xml:space="preserve">»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0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1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3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4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6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7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8">
    <w:p>
      <w:pPr>
        <w:pStyle w:val="2097"/>
        <w:ind w:firstLine="567"/>
        <w:jc w:val="both"/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4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0">
    <w:p>
      <w:pPr>
        <w:pStyle w:val="2097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51">
    <w:p>
      <w:pPr>
        <w:pStyle w:val="2097"/>
        <w:rPr>
          <w:rFonts w:ascii="Times New Roman" w:hAnsi="Times New Roman"/>
          <w:b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0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до 1 000 </w:t>
      </w:r>
      <w:r>
        <w:rPr>
          <w:rFonts w:ascii="Times New Roman" w:hAnsi="Times New Roman"/>
        </w:rPr>
        <w:t xml:space="preserve">млн.руб</w:t>
      </w:r>
      <w:r>
        <w:rPr>
          <w:rFonts w:ascii="Times New Roman" w:hAnsi="Times New Roman"/>
        </w:rPr>
        <w:t xml:space="preserve">.– 0,01%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209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– 0,005%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52">
    <w:p>
      <w:pPr>
        <w:pStyle w:val="209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0,1%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 до 1 000 </w:t>
      </w:r>
      <w:r>
        <w:rPr>
          <w:rFonts w:ascii="Times New Roman" w:hAnsi="Times New Roman"/>
        </w:rPr>
        <w:t xml:space="preserve">млн.руб</w:t>
      </w:r>
      <w:r>
        <w:rPr>
          <w:rFonts w:ascii="Times New Roman" w:hAnsi="Times New Roman"/>
        </w:rPr>
        <w:t xml:space="preserve">.– 0,05%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097"/>
      </w:pPr>
      <w:r>
        <w:rPr>
          <w:rFonts w:ascii="Times New Roman" w:hAnsi="Times New Roman"/>
        </w:rPr>
        <w:t xml:space="preserve">- при цене договора свыше 1 000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– 0,01%</w:t>
      </w:r>
      <w:r/>
    </w:p>
  </w:footnote>
  <w:footnote w:id="53">
    <w:p>
      <w:pPr>
        <w:jc w:val="both"/>
        <w:shd w:val="clear" w:color="auto" w:fill="ffffff"/>
      </w:pPr>
      <w:r>
        <w:rPr>
          <w:rStyle w:val="2099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</w:t>
      </w:r>
      <w:r>
        <w:rPr>
          <w:color w:val="282828"/>
        </w:rPr>
        <w:t xml:space="preserve">Россети</w:t>
      </w:r>
      <w:r>
        <w:rPr>
          <w:color w:val="282828"/>
        </w:rPr>
        <w:t xml:space="preserve">» включать следующие условия разрешения споров:</w:t>
      </w:r>
      <w:r/>
    </w:p>
    <w:p>
      <w:pPr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</w:t>
      </w:r>
      <w:r>
        <w:rPr>
          <w:color w:val="282828"/>
        </w:rPr>
        <w:t xml:space="preserve">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</w:t>
      </w:r>
      <w:r>
        <w:rPr>
          <w:color w:val="282828"/>
        </w:rPr>
        <w:t xml:space="preserve">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r>
        <w:rPr>
          <w:color w:val="282828"/>
        </w:rPr>
        <w:t xml:space="preserve">Россети</w:t>
      </w:r>
      <w:r>
        <w:rPr>
          <w:color w:val="282828"/>
        </w:rPr>
        <w:t xml:space="preserve">», утвержденным решением Совета директоров _____________ (протокол </w:t>
      </w:r>
      <w:r>
        <w:rPr>
          <w:color w:val="282828"/>
        </w:rPr>
        <w:t xml:space="preserve">от</w:t>
      </w:r>
      <w:r>
        <w:rPr>
          <w:color w:val="282828"/>
        </w:rPr>
        <w:t xml:space="preserve"> _____ № _____).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</w:t>
      </w:r>
      <w:r>
        <w:rPr>
          <w:color w:val="282828"/>
        </w:rPr>
        <w:t xml:space="preserve">недостижении</w:t>
      </w:r>
      <w:r>
        <w:rPr>
          <w:color w:val="282828"/>
        </w:rPr>
        <w:t xml:space="preserve">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  <w:r>
        <w:rPr>
          <w:color w:val="282828"/>
        </w:rPr>
      </w:r>
    </w:p>
    <w:p>
      <w:pPr>
        <w:pStyle w:val="2097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4">
    <w:p>
      <w:pPr>
        <w:pStyle w:val="209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6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7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8">
    <w:p>
      <w:pPr>
        <w:pStyle w:val="2097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>
        <w:rPr>
          <w:rFonts w:ascii="Times New Roman" w:hAnsi="Times New Roman"/>
        </w:rPr>
        <w:tab/>
        <w:t xml:space="preserve">обслуживание</w:t>
      </w:r>
      <w:r>
        <w:rPr>
          <w:rFonts w:ascii="Times New Roman" w:hAnsi="Times New Roman"/>
        </w:rPr>
        <w:tab/>
        <w:t xml:space="preserve">(сопровождение) информационных систем и сетей связи</w:t>
      </w:r>
      <w:r/>
    </w:p>
  </w:footnote>
  <w:footnote w:id="5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0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1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3">
    <w:p>
      <w:pPr>
        <w:pStyle w:val="2097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4">
    <w:p>
      <w:pPr>
        <w:pStyle w:val="2097"/>
        <w:rPr>
          <w:rFonts w:ascii="Times New Roman" w:hAnsi="Times New Roman"/>
        </w:rPr>
      </w:pPr>
      <w:r>
        <w:rPr>
          <w:rStyle w:val="209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5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6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7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8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9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0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</w:t>
      </w:r>
      <w:r>
        <w:rPr>
          <w:rFonts w:ascii="Times New Roman" w:hAnsi="Times New Roman"/>
        </w:rPr>
        <w:t xml:space="preserve">субисполнителей</w:t>
      </w:r>
      <w:r>
        <w:rPr>
          <w:rFonts w:ascii="Times New Roman" w:hAnsi="Times New Roman"/>
        </w:rPr>
        <w:t xml:space="preserve">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1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</w:t>
      </w:r>
      <w:r>
        <w:rPr>
          <w:rFonts w:ascii="Times New Roman" w:hAnsi="Times New Roman"/>
        </w:rPr>
        <w:t xml:space="preserve">субисполнителей</w:t>
      </w:r>
      <w:r>
        <w:rPr>
          <w:rFonts w:ascii="Times New Roman" w:hAnsi="Times New Roman"/>
        </w:rPr>
        <w:t xml:space="preserve"> или коллективного участника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2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3">
    <w:p>
      <w:pPr>
        <w:pStyle w:val="209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4">
    <w:p>
      <w:pPr>
        <w:pStyle w:val="2097"/>
        <w:rPr>
          <w:rFonts w:ascii="Times New Roman" w:hAnsi="Times New Roman"/>
        </w:rPr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5">
    <w:p>
      <w:pPr>
        <w:pStyle w:val="2097"/>
        <w:rPr>
          <w:rFonts w:ascii="Times New Roman" w:hAnsi="Times New Roman"/>
        </w:rPr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6">
    <w:p>
      <w:pPr>
        <w:pStyle w:val="2097"/>
        <w:rPr>
          <w:rFonts w:ascii="Times New Roman" w:hAnsi="Times New Roman"/>
        </w:rPr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7">
    <w:p>
      <w:pPr>
        <w:pStyle w:val="2097"/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/>
    </w:p>
  </w:footnote>
  <w:footnote w:id="78">
    <w:p>
      <w:pPr>
        <w:pStyle w:val="2097"/>
        <w:rPr>
          <w:rFonts w:ascii="Times New Roman" w:hAnsi="Times New Roman"/>
        </w:rPr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9">
    <w:p>
      <w:pPr>
        <w:pStyle w:val="2097"/>
      </w:pPr>
      <w:r>
        <w:rPr>
          <w:rStyle w:val="2099"/>
        </w:rPr>
        <w:footnoteRef/>
      </w:r>
      <w:r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0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  <w:p>
    <w:pPr>
      <w:pStyle w:val="204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0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39</w:t>
    </w:r>
    <w:r>
      <w:fldChar w:fldCharType="end"/>
    </w:r>
    <w:r/>
  </w:p>
  <w:p>
    <w:pPr>
      <w:pStyle w:val="204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45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pStyle w:val="210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2102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2104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210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210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210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lvlRestart w:val="0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hint="default" w:ascii="Wingdings" w:hAnsi="Wingdings"/>
        <w:b w:val="0"/>
        <w:i w:val="0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65">
    <w:name w:val="Heading 1 Char"/>
    <w:basedOn w:val="2032"/>
    <w:link w:val="2029"/>
    <w:uiPriority w:val="9"/>
    <w:rPr>
      <w:rFonts w:ascii="Arial" w:hAnsi="Arial" w:eastAsia="Arial" w:cs="Arial"/>
      <w:sz w:val="40"/>
      <w:szCs w:val="40"/>
    </w:rPr>
  </w:style>
  <w:style w:type="character" w:styleId="1866">
    <w:name w:val="Heading 2 Char"/>
    <w:basedOn w:val="2032"/>
    <w:link w:val="2030"/>
    <w:uiPriority w:val="9"/>
    <w:rPr>
      <w:rFonts w:ascii="Arial" w:hAnsi="Arial" w:eastAsia="Arial" w:cs="Arial"/>
      <w:sz w:val="34"/>
    </w:rPr>
  </w:style>
  <w:style w:type="character" w:styleId="1867">
    <w:name w:val="Heading 3 Char"/>
    <w:basedOn w:val="2032"/>
    <w:link w:val="2031"/>
    <w:uiPriority w:val="9"/>
    <w:rPr>
      <w:rFonts w:ascii="Arial" w:hAnsi="Arial" w:eastAsia="Arial" w:cs="Arial"/>
      <w:sz w:val="30"/>
      <w:szCs w:val="30"/>
    </w:rPr>
  </w:style>
  <w:style w:type="paragraph" w:styleId="1868">
    <w:name w:val="Heading 4"/>
    <w:basedOn w:val="2028"/>
    <w:next w:val="2028"/>
    <w:link w:val="18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869">
    <w:name w:val="Heading 4 Char"/>
    <w:basedOn w:val="2032"/>
    <w:link w:val="1868"/>
    <w:uiPriority w:val="9"/>
    <w:rPr>
      <w:rFonts w:ascii="Arial" w:hAnsi="Arial" w:eastAsia="Arial" w:cs="Arial"/>
      <w:b/>
      <w:bCs/>
      <w:sz w:val="26"/>
      <w:szCs w:val="26"/>
    </w:rPr>
  </w:style>
  <w:style w:type="paragraph" w:styleId="1870">
    <w:name w:val="Heading 5"/>
    <w:basedOn w:val="2028"/>
    <w:next w:val="2028"/>
    <w:link w:val="18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871">
    <w:name w:val="Heading 5 Char"/>
    <w:basedOn w:val="2032"/>
    <w:link w:val="1870"/>
    <w:uiPriority w:val="9"/>
    <w:rPr>
      <w:rFonts w:ascii="Arial" w:hAnsi="Arial" w:eastAsia="Arial" w:cs="Arial"/>
      <w:b/>
      <w:bCs/>
      <w:sz w:val="24"/>
      <w:szCs w:val="24"/>
    </w:rPr>
  </w:style>
  <w:style w:type="paragraph" w:styleId="1872">
    <w:name w:val="Heading 6"/>
    <w:basedOn w:val="2028"/>
    <w:next w:val="2028"/>
    <w:link w:val="18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873">
    <w:name w:val="Heading 6 Char"/>
    <w:basedOn w:val="2032"/>
    <w:link w:val="1872"/>
    <w:uiPriority w:val="9"/>
    <w:rPr>
      <w:rFonts w:ascii="Arial" w:hAnsi="Arial" w:eastAsia="Arial" w:cs="Arial"/>
      <w:b/>
      <w:bCs/>
      <w:sz w:val="22"/>
      <w:szCs w:val="22"/>
    </w:rPr>
  </w:style>
  <w:style w:type="paragraph" w:styleId="1874">
    <w:name w:val="Heading 7"/>
    <w:basedOn w:val="2028"/>
    <w:next w:val="2028"/>
    <w:link w:val="18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875">
    <w:name w:val="Heading 7 Char"/>
    <w:basedOn w:val="2032"/>
    <w:link w:val="18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876">
    <w:name w:val="Heading 8"/>
    <w:basedOn w:val="2028"/>
    <w:next w:val="2028"/>
    <w:link w:val="18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877">
    <w:name w:val="Heading 8 Char"/>
    <w:basedOn w:val="2032"/>
    <w:link w:val="1876"/>
    <w:uiPriority w:val="9"/>
    <w:rPr>
      <w:rFonts w:ascii="Arial" w:hAnsi="Arial" w:eastAsia="Arial" w:cs="Arial"/>
      <w:i/>
      <w:iCs/>
      <w:sz w:val="22"/>
      <w:szCs w:val="22"/>
    </w:rPr>
  </w:style>
  <w:style w:type="paragraph" w:styleId="1878">
    <w:name w:val="Heading 9"/>
    <w:basedOn w:val="2028"/>
    <w:next w:val="2028"/>
    <w:link w:val="18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879">
    <w:name w:val="Heading 9 Char"/>
    <w:basedOn w:val="2032"/>
    <w:link w:val="1878"/>
    <w:uiPriority w:val="9"/>
    <w:rPr>
      <w:rFonts w:ascii="Arial" w:hAnsi="Arial" w:eastAsia="Arial" w:cs="Arial"/>
      <w:i/>
      <w:iCs/>
      <w:sz w:val="21"/>
      <w:szCs w:val="21"/>
    </w:rPr>
  </w:style>
  <w:style w:type="character" w:styleId="1880">
    <w:name w:val="Title Char"/>
    <w:basedOn w:val="2032"/>
    <w:link w:val="2110"/>
    <w:uiPriority w:val="10"/>
    <w:rPr>
      <w:sz w:val="48"/>
      <w:szCs w:val="48"/>
    </w:rPr>
  </w:style>
  <w:style w:type="character" w:styleId="1881">
    <w:name w:val="Subtitle Char"/>
    <w:basedOn w:val="2032"/>
    <w:link w:val="2067"/>
    <w:uiPriority w:val="11"/>
    <w:rPr>
      <w:sz w:val="24"/>
      <w:szCs w:val="24"/>
    </w:rPr>
  </w:style>
  <w:style w:type="paragraph" w:styleId="1882">
    <w:name w:val="Quote"/>
    <w:basedOn w:val="2028"/>
    <w:next w:val="2028"/>
    <w:link w:val="1883"/>
    <w:uiPriority w:val="29"/>
    <w:qFormat/>
    <w:pPr>
      <w:ind w:left="720" w:right="720"/>
    </w:pPr>
    <w:rPr>
      <w:i/>
    </w:rPr>
  </w:style>
  <w:style w:type="character" w:styleId="1883">
    <w:name w:val="Quote Char"/>
    <w:link w:val="1882"/>
    <w:uiPriority w:val="29"/>
    <w:rPr>
      <w:i/>
    </w:rPr>
  </w:style>
  <w:style w:type="paragraph" w:styleId="1884">
    <w:name w:val="Intense Quote"/>
    <w:basedOn w:val="2028"/>
    <w:next w:val="2028"/>
    <w:link w:val="18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885">
    <w:name w:val="Intense Quote Char"/>
    <w:link w:val="1884"/>
    <w:uiPriority w:val="30"/>
    <w:rPr>
      <w:i/>
    </w:rPr>
  </w:style>
  <w:style w:type="character" w:styleId="1886">
    <w:name w:val="Header Char"/>
    <w:basedOn w:val="2032"/>
    <w:link w:val="2048"/>
    <w:uiPriority w:val="99"/>
  </w:style>
  <w:style w:type="character" w:styleId="1887">
    <w:name w:val="Footer Char"/>
    <w:basedOn w:val="2032"/>
    <w:link w:val="2050"/>
    <w:uiPriority w:val="99"/>
  </w:style>
  <w:style w:type="paragraph" w:styleId="1888">
    <w:name w:val="Caption"/>
    <w:basedOn w:val="2028"/>
    <w:next w:val="2028"/>
    <w:link w:val="18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889">
    <w:name w:val="Caption Char"/>
    <w:basedOn w:val="2032"/>
    <w:link w:val="1888"/>
    <w:uiPriority w:val="35"/>
    <w:rPr>
      <w:b/>
      <w:bCs/>
      <w:color w:val="4f81bd" w:themeColor="accent1"/>
      <w:sz w:val="18"/>
      <w:szCs w:val="18"/>
    </w:rPr>
  </w:style>
  <w:style w:type="table" w:styleId="1890">
    <w:name w:val="Table Grid Light"/>
    <w:basedOn w:val="20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891">
    <w:name w:val="Plain Table 1"/>
    <w:basedOn w:val="20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892">
    <w:name w:val="Plain Table 2"/>
    <w:basedOn w:val="20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893">
    <w:name w:val="Plain Table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894">
    <w:name w:val="Plain Table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5">
    <w:name w:val="Plain Table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896">
    <w:name w:val="Grid Table 1 Light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7">
    <w:name w:val="Grid Table 1 Light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8">
    <w:name w:val="Grid Table 1 Light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9">
    <w:name w:val="Grid Table 1 Light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00">
    <w:name w:val="Grid Table 1 Light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01">
    <w:name w:val="Grid Table 1 Light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02">
    <w:name w:val="Grid Table 1 Light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03">
    <w:name w:val="Grid Table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4">
    <w:name w:val="Grid Table 2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5">
    <w:name w:val="Grid Table 2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6">
    <w:name w:val="Grid Table 2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7">
    <w:name w:val="Grid Table 2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8">
    <w:name w:val="Grid Table 2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09">
    <w:name w:val="Grid Table 2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0">
    <w:name w:val="Grid Table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1">
    <w:name w:val="Grid Table 3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2">
    <w:name w:val="Grid Table 3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3">
    <w:name w:val="Grid Table 3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4">
    <w:name w:val="Grid Table 3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5">
    <w:name w:val="Grid Table 3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6">
    <w:name w:val="Grid Table 3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17">
    <w:name w:val="Grid Table 4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918">
    <w:name w:val="Grid Table 4 - Accent 1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919">
    <w:name w:val="Grid Table 4 - Accent 2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920">
    <w:name w:val="Grid Table 4 - Accent 3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921">
    <w:name w:val="Grid Table 4 - Accent 4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922">
    <w:name w:val="Grid Table 4 - Accent 5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923">
    <w:name w:val="Grid Table 4 - Accent 6"/>
    <w:basedOn w:val="20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924">
    <w:name w:val="Grid Table 5 Dark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925">
    <w:name w:val="Grid Table 5 Dark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926">
    <w:name w:val="Grid Table 5 Dark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927">
    <w:name w:val="Grid Table 5 Dark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928">
    <w:name w:val="Grid Table 5 Dark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929">
    <w:name w:val="Grid Table 5 Dark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930">
    <w:name w:val="Grid Table 5 Dark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931">
    <w:name w:val="Grid Table 6 Colorful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932">
    <w:name w:val="Grid Table 6 Colorful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933">
    <w:name w:val="Grid Table 6 Colorful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934">
    <w:name w:val="Grid Table 6 Colorful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935">
    <w:name w:val="Grid Table 6 Colorful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936">
    <w:name w:val="Grid Table 6 Colorful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937">
    <w:name w:val="Grid Table 6 Colorful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938">
    <w:name w:val="Grid Table 7 Colorful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39">
    <w:name w:val="Grid Table 7 Colorful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0">
    <w:name w:val="Grid Table 7 Colorful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1">
    <w:name w:val="Grid Table 7 Colorful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2">
    <w:name w:val="Grid Table 7 Colorful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3">
    <w:name w:val="Grid Table 7 Colorful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4">
    <w:name w:val="Grid Table 7 Colorful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5">
    <w:name w:val="List Table 1 Light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6">
    <w:name w:val="List Table 1 Light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7">
    <w:name w:val="List Table 1 Light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8">
    <w:name w:val="List Table 1 Light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49">
    <w:name w:val="List Table 1 Light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50">
    <w:name w:val="List Table 1 Light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51">
    <w:name w:val="List Table 1 Light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952">
    <w:name w:val="List Table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953">
    <w:name w:val="List Table 2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954">
    <w:name w:val="List Table 2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955">
    <w:name w:val="List Table 2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956">
    <w:name w:val="List Table 2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957">
    <w:name w:val="List Table 2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958">
    <w:name w:val="List Table 2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959">
    <w:name w:val="List Table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0">
    <w:name w:val="List Table 3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1">
    <w:name w:val="List Table 3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2">
    <w:name w:val="List Table 3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3">
    <w:name w:val="List Table 3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4">
    <w:name w:val="List Table 3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5">
    <w:name w:val="List Table 3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6">
    <w:name w:val="List Table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7">
    <w:name w:val="List Table 4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8">
    <w:name w:val="List Table 4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69">
    <w:name w:val="List Table 4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70">
    <w:name w:val="List Table 4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71">
    <w:name w:val="List Table 4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72">
    <w:name w:val="List Table 4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973">
    <w:name w:val="List Table 5 Dark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4">
    <w:name w:val="List Table 5 Dark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5">
    <w:name w:val="List Table 5 Dark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6">
    <w:name w:val="List Table 5 Dark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7">
    <w:name w:val="List Table 5 Dark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8">
    <w:name w:val="List Table 5 Dark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79">
    <w:name w:val="List Table 5 Dark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80">
    <w:name w:val="List Table 6 Colorful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981">
    <w:name w:val="List Table 6 Colorful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982">
    <w:name w:val="List Table 6 Colorful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983">
    <w:name w:val="List Table 6 Colorful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984">
    <w:name w:val="List Table 6 Colorful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985">
    <w:name w:val="List Table 6 Colorful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986">
    <w:name w:val="List Table 6 Colorful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987">
    <w:name w:val="List Table 7 Colorful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988">
    <w:name w:val="List Table 7 Colorful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989">
    <w:name w:val="List Table 7 Colorful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990">
    <w:name w:val="List Table 7 Colorful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991">
    <w:name w:val="List Table 7 Colorful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992">
    <w:name w:val="List Table 7 Colorful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993">
    <w:name w:val="List Table 7 Colorful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994">
    <w:name w:val="Lined - Accent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995">
    <w:name w:val="Lined - Accent 1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996">
    <w:name w:val="Lined - Accent 2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997">
    <w:name w:val="Lined - Accent 3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998">
    <w:name w:val="Lined - Accent 4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999">
    <w:name w:val="Lined - Accent 5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000">
    <w:name w:val="Lined - Accent 6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001">
    <w:name w:val="Bordered &amp; Lined - Accent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2002">
    <w:name w:val="Bordered &amp; Lined - Accent 1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2003">
    <w:name w:val="Bordered &amp; Lined - Accent 2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2004">
    <w:name w:val="Bordered &amp; Lined - Accent 3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2005">
    <w:name w:val="Bordered &amp; Lined - Accent 4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2006">
    <w:name w:val="Bordered &amp; Lined - Accent 5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2007">
    <w:name w:val="Bordered &amp; Lined - Accent 6"/>
    <w:basedOn w:val="20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2008">
    <w:name w:val="Bordered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2009">
    <w:name w:val="Bordered - Accent 1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2010">
    <w:name w:val="Bordered - Accent 2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2011">
    <w:name w:val="Bordered - Accent 3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2012">
    <w:name w:val="Bordered - Accent 4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2013">
    <w:name w:val="Bordered - Accent 5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2014">
    <w:name w:val="Bordered - Accent 6"/>
    <w:basedOn w:val="20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2015">
    <w:name w:val="Footnote Text Char"/>
    <w:link w:val="2097"/>
    <w:uiPriority w:val="99"/>
    <w:rPr>
      <w:sz w:val="18"/>
    </w:rPr>
  </w:style>
  <w:style w:type="character" w:styleId="2016">
    <w:name w:val="Endnote Text Char"/>
    <w:link w:val="2123"/>
    <w:uiPriority w:val="99"/>
    <w:rPr>
      <w:sz w:val="20"/>
    </w:rPr>
  </w:style>
  <w:style w:type="paragraph" w:styleId="2017">
    <w:name w:val="toc 1"/>
    <w:basedOn w:val="2028"/>
    <w:next w:val="2028"/>
    <w:uiPriority w:val="39"/>
    <w:unhideWhenUsed/>
    <w:pPr>
      <w:ind w:left="0" w:right="0" w:firstLine="0"/>
      <w:spacing w:after="57"/>
    </w:pPr>
  </w:style>
  <w:style w:type="paragraph" w:styleId="2018">
    <w:name w:val="toc 2"/>
    <w:basedOn w:val="2028"/>
    <w:next w:val="2028"/>
    <w:uiPriority w:val="39"/>
    <w:unhideWhenUsed/>
    <w:pPr>
      <w:ind w:left="283" w:right="0" w:firstLine="0"/>
      <w:spacing w:after="57"/>
    </w:pPr>
  </w:style>
  <w:style w:type="paragraph" w:styleId="2019">
    <w:name w:val="toc 3"/>
    <w:basedOn w:val="2028"/>
    <w:next w:val="2028"/>
    <w:uiPriority w:val="39"/>
    <w:unhideWhenUsed/>
    <w:pPr>
      <w:ind w:left="567" w:right="0" w:firstLine="0"/>
      <w:spacing w:after="57"/>
    </w:pPr>
  </w:style>
  <w:style w:type="paragraph" w:styleId="2020">
    <w:name w:val="toc 4"/>
    <w:basedOn w:val="2028"/>
    <w:next w:val="2028"/>
    <w:uiPriority w:val="39"/>
    <w:unhideWhenUsed/>
    <w:pPr>
      <w:ind w:left="850" w:right="0" w:firstLine="0"/>
      <w:spacing w:after="57"/>
    </w:pPr>
  </w:style>
  <w:style w:type="paragraph" w:styleId="2021">
    <w:name w:val="toc 5"/>
    <w:basedOn w:val="2028"/>
    <w:next w:val="2028"/>
    <w:uiPriority w:val="39"/>
    <w:unhideWhenUsed/>
    <w:pPr>
      <w:ind w:left="1134" w:right="0" w:firstLine="0"/>
      <w:spacing w:after="57"/>
    </w:pPr>
  </w:style>
  <w:style w:type="paragraph" w:styleId="2022">
    <w:name w:val="toc 6"/>
    <w:basedOn w:val="2028"/>
    <w:next w:val="2028"/>
    <w:uiPriority w:val="39"/>
    <w:unhideWhenUsed/>
    <w:pPr>
      <w:ind w:left="1417" w:right="0" w:firstLine="0"/>
      <w:spacing w:after="57"/>
    </w:pPr>
  </w:style>
  <w:style w:type="paragraph" w:styleId="2023">
    <w:name w:val="toc 7"/>
    <w:basedOn w:val="2028"/>
    <w:next w:val="2028"/>
    <w:uiPriority w:val="39"/>
    <w:unhideWhenUsed/>
    <w:pPr>
      <w:ind w:left="1701" w:right="0" w:firstLine="0"/>
      <w:spacing w:after="57"/>
    </w:pPr>
  </w:style>
  <w:style w:type="paragraph" w:styleId="2024">
    <w:name w:val="toc 8"/>
    <w:basedOn w:val="2028"/>
    <w:next w:val="2028"/>
    <w:uiPriority w:val="39"/>
    <w:unhideWhenUsed/>
    <w:pPr>
      <w:ind w:left="1984" w:right="0" w:firstLine="0"/>
      <w:spacing w:after="57"/>
    </w:pPr>
  </w:style>
  <w:style w:type="paragraph" w:styleId="2025">
    <w:name w:val="toc 9"/>
    <w:basedOn w:val="2028"/>
    <w:next w:val="2028"/>
    <w:uiPriority w:val="39"/>
    <w:unhideWhenUsed/>
    <w:pPr>
      <w:ind w:left="2268" w:right="0" w:firstLine="0"/>
      <w:spacing w:after="57"/>
    </w:pPr>
  </w:style>
  <w:style w:type="paragraph" w:styleId="2026">
    <w:name w:val="TOC Heading"/>
    <w:uiPriority w:val="39"/>
    <w:unhideWhenUsed/>
  </w:style>
  <w:style w:type="paragraph" w:styleId="2027">
    <w:name w:val="table of figures"/>
    <w:basedOn w:val="2028"/>
    <w:next w:val="2028"/>
    <w:uiPriority w:val="99"/>
    <w:unhideWhenUsed/>
    <w:pPr>
      <w:spacing w:after="0" w:afterAutospacing="0"/>
    </w:pPr>
  </w:style>
  <w:style w:type="paragraph" w:styleId="2028" w:default="1">
    <w:name w:val="Normal"/>
    <w:qFormat/>
    <w:pPr>
      <w:widowControl w:val="off"/>
    </w:pPr>
    <w:rPr>
      <w:rFonts w:ascii="Times New Roman" w:hAnsi="Times New Roman" w:eastAsia="Times New Roman"/>
    </w:rPr>
  </w:style>
  <w:style w:type="paragraph" w:styleId="2029">
    <w:name w:val="Heading 1"/>
    <w:basedOn w:val="2028"/>
    <w:next w:val="2028"/>
    <w:link w:val="2035"/>
    <w:qFormat/>
    <w:pPr>
      <w:keepNext/>
      <w:widowControl/>
      <w:outlineLvl w:val="0"/>
    </w:pPr>
    <w:rPr>
      <w:sz w:val="28"/>
      <w:szCs w:val="24"/>
    </w:rPr>
  </w:style>
  <w:style w:type="paragraph" w:styleId="2030">
    <w:name w:val="Heading 2"/>
    <w:basedOn w:val="2028"/>
    <w:next w:val="2028"/>
    <w:link w:val="2036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2031">
    <w:name w:val="Heading 3"/>
    <w:basedOn w:val="2028"/>
    <w:next w:val="2028"/>
    <w:link w:val="2037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2032" w:default="1">
    <w:name w:val="Default Paragraph Font"/>
    <w:uiPriority w:val="1"/>
    <w:semiHidden/>
    <w:unhideWhenUsed/>
  </w:style>
  <w:style w:type="table" w:styleId="20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034" w:default="1">
    <w:name w:val="No List"/>
    <w:uiPriority w:val="99"/>
    <w:semiHidden/>
    <w:unhideWhenUsed/>
  </w:style>
  <w:style w:type="character" w:styleId="2035" w:customStyle="1">
    <w:name w:val="Заголовок 1 Знак"/>
    <w:link w:val="202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036" w:customStyle="1">
    <w:name w:val="Заголовок 2 Знак"/>
    <w:link w:val="2030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2037" w:customStyle="1">
    <w:name w:val="Заголовок 3 Знак"/>
    <w:link w:val="2031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2038" w:customStyle="1">
    <w:name w:val="Нет списка1"/>
    <w:next w:val="2034"/>
    <w:uiPriority w:val="99"/>
    <w:semiHidden/>
    <w:unhideWhenUsed/>
  </w:style>
  <w:style w:type="paragraph" w:styleId="2039">
    <w:name w:val="Body Text 2"/>
    <w:basedOn w:val="2028"/>
    <w:link w:val="2040"/>
    <w:uiPriority w:val="99"/>
    <w:pPr>
      <w:jc w:val="both"/>
      <w:widowControl/>
    </w:pPr>
    <w:rPr>
      <w:b/>
      <w:sz w:val="24"/>
      <w:szCs w:val="24"/>
    </w:rPr>
  </w:style>
  <w:style w:type="character" w:styleId="2040" w:customStyle="1">
    <w:name w:val="Основной текст 2 Знак"/>
    <w:link w:val="2039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2041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2042">
    <w:name w:val="Body Text"/>
    <w:basedOn w:val="2028"/>
    <w:link w:val="2043"/>
    <w:pPr>
      <w:spacing w:after="120"/>
    </w:pPr>
  </w:style>
  <w:style w:type="character" w:styleId="2043" w:customStyle="1">
    <w:name w:val="Основной текст Знак"/>
    <w:link w:val="20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44">
    <w:name w:val="Body Text Indent 2"/>
    <w:basedOn w:val="2028"/>
    <w:link w:val="2045"/>
    <w:pPr>
      <w:ind w:left="283"/>
      <w:spacing w:after="120" w:line="480" w:lineRule="auto"/>
    </w:pPr>
  </w:style>
  <w:style w:type="character" w:styleId="2045" w:customStyle="1">
    <w:name w:val="Основной текст с отступом 2 Знак"/>
    <w:link w:val="204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46">
    <w:name w:val="Body Text 3"/>
    <w:basedOn w:val="2028"/>
    <w:link w:val="2047"/>
    <w:pPr>
      <w:spacing w:after="120"/>
    </w:pPr>
    <w:rPr>
      <w:sz w:val="16"/>
      <w:szCs w:val="16"/>
    </w:rPr>
  </w:style>
  <w:style w:type="character" w:styleId="2047" w:customStyle="1">
    <w:name w:val="Основной текст 3 Знак"/>
    <w:link w:val="204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2048">
    <w:name w:val="Header"/>
    <w:basedOn w:val="2028"/>
    <w:link w:val="2049"/>
    <w:uiPriority w:val="99"/>
    <w:pPr>
      <w:tabs>
        <w:tab w:val="center" w:pos="4677" w:leader="none"/>
        <w:tab w:val="right" w:pos="9355" w:leader="none"/>
      </w:tabs>
    </w:pPr>
  </w:style>
  <w:style w:type="character" w:styleId="2049" w:customStyle="1">
    <w:name w:val="Верхний колонтитул Знак"/>
    <w:link w:val="204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50">
    <w:name w:val="Footer"/>
    <w:basedOn w:val="2028"/>
    <w:link w:val="2051"/>
    <w:pPr>
      <w:tabs>
        <w:tab w:val="center" w:pos="4677" w:leader="none"/>
        <w:tab w:val="right" w:pos="9355" w:leader="none"/>
      </w:tabs>
    </w:pPr>
  </w:style>
  <w:style w:type="character" w:styleId="2051" w:customStyle="1">
    <w:name w:val="Нижний колонтитул Знак"/>
    <w:link w:val="205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52">
    <w:name w:val="Balloon Text"/>
    <w:basedOn w:val="2028"/>
    <w:link w:val="2053"/>
    <w:rPr>
      <w:rFonts w:ascii="Tahoma" w:hAnsi="Tahoma" w:cs="Tahoma"/>
      <w:sz w:val="16"/>
      <w:szCs w:val="16"/>
    </w:rPr>
  </w:style>
  <w:style w:type="character" w:styleId="2053" w:customStyle="1">
    <w:name w:val="Текст выноски Знак"/>
    <w:link w:val="2052"/>
    <w:rPr>
      <w:rFonts w:ascii="Tahoma" w:hAnsi="Tahoma" w:eastAsia="Times New Roman" w:cs="Tahoma"/>
      <w:sz w:val="16"/>
      <w:szCs w:val="16"/>
      <w:lang w:eastAsia="ru-RU"/>
    </w:rPr>
  </w:style>
  <w:style w:type="paragraph" w:styleId="2054">
    <w:name w:val="Revision"/>
    <w:hidden/>
    <w:uiPriority w:val="99"/>
    <w:semiHidden/>
    <w:rPr>
      <w:rFonts w:ascii="Times New Roman" w:hAnsi="Times New Roman" w:eastAsia="Times New Roman"/>
    </w:rPr>
  </w:style>
  <w:style w:type="character" w:styleId="2055" w:customStyle="1">
    <w:name w:val="webofficeattributevalue"/>
  </w:style>
  <w:style w:type="character" w:styleId="2056">
    <w:name w:val="line number"/>
    <w:basedOn w:val="2032"/>
  </w:style>
  <w:style w:type="numbering" w:styleId="2057" w:customStyle="1">
    <w:name w:val="Нет списка11"/>
    <w:next w:val="2034"/>
    <w:uiPriority w:val="99"/>
    <w:semiHidden/>
    <w:unhideWhenUsed/>
  </w:style>
  <w:style w:type="paragraph" w:styleId="2058" w:customStyle="1">
    <w:name w:val="2"/>
    <w:basedOn w:val="2028"/>
    <w:next w:val="2110"/>
    <w:link w:val="2059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2059" w:customStyle="1">
    <w:name w:val="Название Знак"/>
    <w:link w:val="2058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2060" w:customStyle="1">
    <w:name w:val="a5"/>
    <w:basedOn w:val="2028"/>
    <w:uiPriority w:val="99"/>
    <w:pPr>
      <w:widowControl/>
    </w:pPr>
  </w:style>
  <w:style w:type="paragraph" w:styleId="2061" w:customStyle="1">
    <w:name w:val="Таблица шапка"/>
    <w:basedOn w:val="2028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2062">
    <w:name w:val="page number"/>
    <w:uiPriority w:val="99"/>
    <w:rPr>
      <w:rFonts w:cs="Times New Roman"/>
    </w:rPr>
  </w:style>
  <w:style w:type="paragraph" w:styleId="2063">
    <w:name w:val="Body Text Indent"/>
    <w:basedOn w:val="2028"/>
    <w:link w:val="2064"/>
    <w:pPr>
      <w:ind w:left="283"/>
      <w:spacing w:after="120"/>
    </w:pPr>
    <w:rPr>
      <w:rFonts w:ascii="Arial" w:hAnsi="Arial"/>
    </w:rPr>
  </w:style>
  <w:style w:type="character" w:styleId="2064" w:customStyle="1">
    <w:name w:val="Основной текст с отступом Знак"/>
    <w:link w:val="2063"/>
    <w:rPr>
      <w:rFonts w:ascii="Arial" w:hAnsi="Arial" w:eastAsia="Times New Roman" w:cs="Times New Roman"/>
      <w:sz w:val="20"/>
      <w:szCs w:val="20"/>
      <w:lang w:eastAsia="ru-RU"/>
    </w:rPr>
  </w:style>
  <w:style w:type="paragraph" w:styleId="2065" w:customStyle="1">
    <w:name w:val="ConsNormal"/>
    <w:pPr>
      <w:ind w:firstLine="720"/>
      <w:widowControl w:val="off"/>
    </w:pPr>
    <w:rPr>
      <w:rFonts w:ascii="Arial" w:hAnsi="Arial" w:eastAsia="Times New Roman" w:cs="Arial"/>
    </w:rPr>
  </w:style>
  <w:style w:type="paragraph" w:styleId="2066">
    <w:name w:val="Block Text"/>
    <w:basedOn w:val="2028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2067">
    <w:name w:val="Subtitle"/>
    <w:basedOn w:val="2028"/>
    <w:link w:val="2068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2068" w:customStyle="1">
    <w:name w:val="Подзаголовок Знак"/>
    <w:link w:val="206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2069" w:customStyle="1">
    <w:name w:val="_Маркер (номер) - с заголовком"/>
    <w:basedOn w:val="2028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2070">
    <w:name w:val="Body Text Indent 3"/>
    <w:basedOn w:val="2028"/>
    <w:link w:val="2071"/>
    <w:pPr>
      <w:ind w:left="283"/>
      <w:spacing w:after="120"/>
    </w:pPr>
    <w:rPr>
      <w:rFonts w:ascii="Arial" w:hAnsi="Arial"/>
      <w:sz w:val="16"/>
      <w:szCs w:val="16"/>
    </w:rPr>
  </w:style>
  <w:style w:type="character" w:styleId="2071" w:customStyle="1">
    <w:name w:val="Основной текст с отступом 3 Знак"/>
    <w:link w:val="2070"/>
    <w:rPr>
      <w:rFonts w:ascii="Arial" w:hAnsi="Arial" w:eastAsia="Times New Roman" w:cs="Times New Roman"/>
      <w:sz w:val="16"/>
      <w:szCs w:val="16"/>
      <w:lang w:eastAsia="ru-RU"/>
    </w:rPr>
  </w:style>
  <w:style w:type="paragraph" w:styleId="2072" w:customStyle="1">
    <w:name w:val="Noeeu14"/>
    <w:basedOn w:val="2028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2073" w:customStyle="1">
    <w:name w:val="Revision1"/>
    <w:hidden/>
    <w:uiPriority w:val="99"/>
    <w:semiHidden/>
    <w:rPr>
      <w:rFonts w:ascii="Arial" w:hAnsi="Arial" w:eastAsia="Times New Roman" w:cs="Arial"/>
    </w:rPr>
  </w:style>
  <w:style w:type="character" w:styleId="2074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2075" w:customStyle="1">
    <w:name w:val="Text"/>
    <w:basedOn w:val="2028"/>
    <w:uiPriority w:val="99"/>
    <w:pPr>
      <w:spacing w:after="240"/>
      <w:widowControl/>
    </w:pPr>
    <w:rPr>
      <w:sz w:val="24"/>
      <w:lang w:val="en-US" w:eastAsia="en-US"/>
    </w:rPr>
  </w:style>
  <w:style w:type="character" w:styleId="2076">
    <w:name w:val="annotation reference"/>
    <w:rPr>
      <w:rFonts w:cs="Times New Roman"/>
      <w:sz w:val="16"/>
      <w:szCs w:val="16"/>
    </w:rPr>
  </w:style>
  <w:style w:type="paragraph" w:styleId="2077">
    <w:name w:val="annotation text"/>
    <w:basedOn w:val="2028"/>
    <w:link w:val="2078"/>
    <w:rPr>
      <w:rFonts w:ascii="Arial" w:hAnsi="Arial" w:cs="Arial"/>
    </w:rPr>
  </w:style>
  <w:style w:type="character" w:styleId="2078" w:customStyle="1">
    <w:name w:val="Текст примечания Знак"/>
    <w:link w:val="2077"/>
    <w:rPr>
      <w:rFonts w:ascii="Arial" w:hAnsi="Arial" w:eastAsia="Times New Roman" w:cs="Arial"/>
      <w:sz w:val="20"/>
      <w:szCs w:val="20"/>
      <w:lang w:eastAsia="ru-RU"/>
    </w:rPr>
  </w:style>
  <w:style w:type="paragraph" w:styleId="2079">
    <w:name w:val="annotation subject"/>
    <w:basedOn w:val="2077"/>
    <w:next w:val="2077"/>
    <w:link w:val="2080"/>
    <w:rPr>
      <w:b/>
      <w:bCs/>
    </w:rPr>
  </w:style>
  <w:style w:type="character" w:styleId="2080" w:customStyle="1">
    <w:name w:val="Тема примечания Знак"/>
    <w:link w:val="207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2081">
    <w:name w:val="No Spacing"/>
    <w:uiPriority w:val="1"/>
    <w:qFormat/>
    <w:pPr>
      <w:ind w:firstLine="567"/>
      <w:jc w:val="both"/>
    </w:pPr>
    <w:rPr>
      <w:rFonts w:eastAsia="Times New Roman"/>
      <w:sz w:val="28"/>
      <w:szCs w:val="28"/>
    </w:rPr>
  </w:style>
  <w:style w:type="character" w:styleId="2082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2083">
    <w:name w:val="Normal (Web)"/>
    <w:basedOn w:val="2028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2084" w:customStyle="1">
    <w:name w:val="Нет списка111"/>
    <w:next w:val="2034"/>
    <w:uiPriority w:val="99"/>
    <w:semiHidden/>
    <w:unhideWhenUsed/>
  </w:style>
  <w:style w:type="paragraph" w:styleId="2085" w:customStyle="1">
    <w:name w:val="Обычный1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</w:rPr>
  </w:style>
  <w:style w:type="numbering" w:styleId="2086" w:customStyle="1">
    <w:name w:val="Нет списка2"/>
    <w:next w:val="2034"/>
    <w:uiPriority w:val="99"/>
    <w:semiHidden/>
    <w:unhideWhenUsed/>
  </w:style>
  <w:style w:type="paragraph" w:styleId="2087">
    <w:name w:val="Plain Text"/>
    <w:basedOn w:val="2028"/>
    <w:link w:val="2088"/>
    <w:pPr>
      <w:widowControl/>
    </w:pPr>
    <w:rPr>
      <w:rFonts w:ascii="Courier New" w:hAnsi="Courier New" w:cs="Courier New"/>
    </w:rPr>
  </w:style>
  <w:style w:type="character" w:styleId="2088" w:customStyle="1">
    <w:name w:val="Текст Знак"/>
    <w:link w:val="2087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2089" w:customStyle="1">
    <w:name w:val="No Spacing1"/>
    <w:rPr>
      <w:rFonts w:eastAsia="Times New Roman"/>
      <w:sz w:val="22"/>
      <w:szCs w:val="22"/>
      <w:lang w:eastAsia="en-US"/>
    </w:rPr>
  </w:style>
  <w:style w:type="paragraph" w:styleId="2090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table" w:styleId="2091">
    <w:name w:val="Table Grid"/>
    <w:basedOn w:val="2033"/>
    <w:uiPriority w:val="59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092" w:customStyle="1">
    <w:name w:val="text"/>
    <w:basedOn w:val="2028"/>
    <w:uiPriority w:val="99"/>
    <w:pPr>
      <w:spacing w:after="240"/>
      <w:widowControl/>
    </w:pPr>
    <w:rPr>
      <w:sz w:val="24"/>
      <w:szCs w:val="24"/>
    </w:rPr>
  </w:style>
  <w:style w:type="paragraph" w:styleId="2093" w:customStyle="1">
    <w:name w:val="Body Text Indent 21"/>
    <w:basedOn w:val="2028"/>
    <w:uiPriority w:val="99"/>
    <w:pPr>
      <w:ind w:firstLine="720"/>
      <w:widowControl/>
    </w:pPr>
    <w:rPr>
      <w:sz w:val="26"/>
      <w:szCs w:val="26"/>
    </w:rPr>
  </w:style>
  <w:style w:type="paragraph" w:styleId="2094" w:customStyle="1">
    <w:name w:val="Основной текст1"/>
    <w:rPr>
      <w:rFonts w:ascii="Times New Roman" w:hAnsi="Times New Roman" w:eastAsia="ヒラギノ角ゴ Pro W3"/>
      <w:color w:val="000000"/>
      <w:sz w:val="24"/>
    </w:rPr>
  </w:style>
  <w:style w:type="paragraph" w:styleId="2095">
    <w:name w:val="List Paragraph"/>
    <w:basedOn w:val="2028"/>
    <w:link w:val="2100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2096">
    <w:name w:val="Hyperlink"/>
    <w:unhideWhenUsed/>
    <w:qFormat/>
    <w:rPr>
      <w:rFonts w:ascii="Times New Roman" w:hAnsi="Times New Roman"/>
      <w:color w:val="auto"/>
      <w:sz w:val="24"/>
      <w:u w:val="none"/>
    </w:rPr>
  </w:style>
  <w:style w:type="paragraph" w:styleId="2097">
    <w:name w:val="footnote text"/>
    <w:basedOn w:val="2028"/>
    <w:link w:val="2098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2098" w:customStyle="1">
    <w:name w:val="Текст сноски Знак"/>
    <w:link w:val="2097"/>
    <w:uiPriority w:val="99"/>
    <w:rPr>
      <w:rFonts w:ascii="Calibri" w:hAnsi="Calibri" w:eastAsia="Calibri" w:cs="Times New Roman"/>
      <w:sz w:val="20"/>
      <w:szCs w:val="20"/>
    </w:rPr>
  </w:style>
  <w:style w:type="character" w:styleId="2099">
    <w:name w:val="footnote reference"/>
    <w:uiPriority w:val="99"/>
    <w:unhideWhenUsed/>
    <w:rPr>
      <w:vertAlign w:val="superscript"/>
    </w:rPr>
  </w:style>
  <w:style w:type="character" w:styleId="2100" w:customStyle="1">
    <w:name w:val="Абзац списка Знак"/>
    <w:link w:val="2095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2101" w:customStyle="1">
    <w:name w:val="П.1 Char"/>
    <w:link w:val="2102"/>
    <w:rPr>
      <w:bCs/>
      <w:sz w:val="24"/>
      <w:szCs w:val="24"/>
    </w:rPr>
  </w:style>
  <w:style w:type="paragraph" w:styleId="2102" w:customStyle="1">
    <w:name w:val="П.1"/>
    <w:basedOn w:val="2095"/>
    <w:link w:val="2101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/>
      <w:bCs/>
      <w:color w:val="auto"/>
      <w:sz w:val="24"/>
    </w:rPr>
  </w:style>
  <w:style w:type="character" w:styleId="2103" w:customStyle="1">
    <w:name w:val="П.1.1 Char"/>
    <w:link w:val="2104"/>
    <w:rPr>
      <w:bCs/>
      <w:sz w:val="24"/>
      <w:szCs w:val="24"/>
    </w:rPr>
  </w:style>
  <w:style w:type="paragraph" w:styleId="2104" w:customStyle="1">
    <w:name w:val="П.1.1"/>
    <w:basedOn w:val="2102"/>
    <w:link w:val="2103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2105" w:customStyle="1">
    <w:name w:val="П.1.1.1"/>
    <w:basedOn w:val="2102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bCs w:val="0"/>
    </w:rPr>
  </w:style>
  <w:style w:type="paragraph" w:styleId="2106" w:customStyle="1">
    <w:name w:val="П.1.1.1.1"/>
    <w:basedOn w:val="2102"/>
    <w:next w:val="2028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bCs w:val="0"/>
    </w:rPr>
  </w:style>
  <w:style w:type="paragraph" w:styleId="2107" w:customStyle="1">
    <w:name w:val="П.1.1.1.1.1"/>
    <w:basedOn w:val="2102"/>
    <w:next w:val="2106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bCs w:val="0"/>
    </w:rPr>
  </w:style>
  <w:style w:type="paragraph" w:styleId="2108" w:customStyle="1">
    <w:name w:val="П.глава"/>
    <w:basedOn w:val="2095"/>
    <w:next w:val="2102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2109" w:customStyle="1">
    <w:name w:val="Сетка таблицы1"/>
    <w:basedOn w:val="2033"/>
    <w:next w:val="209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110">
    <w:name w:val="Title"/>
    <w:basedOn w:val="2028"/>
    <w:next w:val="2028"/>
    <w:link w:val="2111"/>
    <w:uiPriority w:val="10"/>
    <w:qFormat/>
    <w:pPr>
      <w:contextualSpacing/>
    </w:pPr>
    <w:rPr>
      <w:rFonts w:ascii="Cambria" w:hAnsi="Cambria"/>
      <w:spacing w:val="-10"/>
      <w:sz w:val="56"/>
      <w:szCs w:val="56"/>
    </w:rPr>
  </w:style>
  <w:style w:type="character" w:styleId="2111" w:customStyle="1">
    <w:name w:val="Название Знак1"/>
    <w:link w:val="2110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2112" w:customStyle="1">
    <w:name w:val="Нет списка3"/>
    <w:next w:val="2034"/>
    <w:semiHidden/>
    <w:unhideWhenUsed/>
  </w:style>
  <w:style w:type="table" w:styleId="2113" w:customStyle="1">
    <w:name w:val="Сетка таблицы2"/>
    <w:basedOn w:val="2033"/>
    <w:next w:val="2091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114" w:customStyle="1">
    <w:name w:val="1"/>
    <w:basedOn w:val="2028"/>
    <w:next w:val="211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2115" w:customStyle="1">
    <w:name w:val="Средняя сетка 21"/>
    <w:uiPriority w:val="1"/>
    <w:qFormat/>
    <w:rPr>
      <w:sz w:val="22"/>
      <w:szCs w:val="22"/>
      <w:lang w:eastAsia="en-US"/>
    </w:rPr>
  </w:style>
  <w:style w:type="paragraph" w:styleId="2116" w:customStyle="1">
    <w:name w:val="Тема приказа"/>
    <w:basedOn w:val="2028"/>
    <w:link w:val="2117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2117" w:customStyle="1">
    <w:name w:val="Тема приказа Знак"/>
    <w:link w:val="2116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2118" w:customStyle="1">
    <w:name w:val="Основной текст_"/>
    <w:link w:val="2119"/>
    <w:rPr>
      <w:sz w:val="23"/>
      <w:szCs w:val="23"/>
      <w:shd w:val="clear" w:color="auto" w:fill="ffffff"/>
    </w:rPr>
  </w:style>
  <w:style w:type="paragraph" w:styleId="2119" w:customStyle="1">
    <w:name w:val="Основной текст3"/>
    <w:basedOn w:val="2028"/>
    <w:link w:val="2118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/>
      <w:sz w:val="23"/>
      <w:szCs w:val="23"/>
      <w:lang w:eastAsia="en-US"/>
    </w:rPr>
  </w:style>
  <w:style w:type="table" w:styleId="2120">
    <w:name w:val="Colorful List Accent 1"/>
    <w:basedOn w:val="2033"/>
    <w:uiPriority w:val="72"/>
    <w:rPr>
      <w:rFonts w:ascii="Times New Roman" w:hAnsi="Times New Roman" w:eastAsia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2121" w:customStyle="1">
    <w:name w:val="4"/>
    <w:basedOn w:val="2028"/>
    <w:next w:val="211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2122" w:customStyle="1">
    <w:name w:val="Обычный2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</w:rPr>
  </w:style>
  <w:style w:type="paragraph" w:styleId="2123">
    <w:name w:val="endnote text"/>
    <w:basedOn w:val="2028"/>
    <w:link w:val="2124"/>
    <w:uiPriority w:val="99"/>
    <w:semiHidden/>
    <w:unhideWhenUsed/>
    <w:pPr>
      <w:widowControl/>
    </w:pPr>
  </w:style>
  <w:style w:type="character" w:styleId="2124" w:customStyle="1">
    <w:name w:val="Текст концевой сноски Знак"/>
    <w:link w:val="212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125">
    <w:name w:val="endnote reference"/>
    <w:uiPriority w:val="99"/>
    <w:semiHidden/>
    <w:unhideWhenUsed/>
    <w:rPr>
      <w:vertAlign w:val="superscript"/>
    </w:rPr>
  </w:style>
  <w:style w:type="paragraph" w:styleId="2126" w:customStyle="1">
    <w:name w:val="3"/>
    <w:basedOn w:val="2028"/>
    <w:next w:val="211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2127" w:customStyle="1">
    <w:name w:val="Обычный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</w:rPr>
  </w:style>
  <w:style w:type="paragraph" w:styleId="2128" w:customStyle="1">
    <w:name w:val="Знак Знак Знак1"/>
    <w:basedOn w:val="2028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2129">
    <w:name w:val="FollowedHyperlink"/>
    <w:basedOn w:val="2032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2C9DD-1ABE-4AEA-BB8D-5A6C954E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mishinaao</cp:lastModifiedBy>
  <cp:revision>11</cp:revision>
  <dcterms:created xsi:type="dcterms:W3CDTF">2025-01-29T06:47:00Z</dcterms:created>
  <dcterms:modified xsi:type="dcterms:W3CDTF">2026-05-29T07:15:24Z</dcterms:modified>
</cp:coreProperties>
</file>